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b/>
          <w:bCs/>
          <w:sz w:val="28"/>
          <w:szCs w:val="28"/>
        </w:rPr>
      </w:pPr>
      <w:r>
        <w:rPr>
          <w:b/>
          <w:bCs/>
          <w:sz w:val="28"/>
          <w:szCs w:val="28"/>
        </w:rPr>
        <w:t>A review on metal-organic framework: synthesis, properties and application</w:t>
      </w:r>
    </w:p>
    <w:p>
      <w:pPr>
        <w:autoSpaceDE w:val="0"/>
        <w:autoSpaceDN w:val="0"/>
        <w:adjustRightInd w:val="0"/>
        <w:spacing w:after="0" w:line="240" w:lineRule="auto"/>
        <w:jc w:val="left"/>
        <w:rPr>
          <w:b/>
          <w:bCs/>
          <w:sz w:val="16"/>
          <w:szCs w:val="16"/>
          <w:lang w:val="en-US" w:eastAsia="zh-CN"/>
        </w:rPr>
      </w:pPr>
      <w:r>
        <w:rPr>
          <w:b/>
          <w:bCs/>
          <w:lang w:val="en-US"/>
        </w:rPr>
        <w:t>CharuArora</w:t>
      </w:r>
      <w:r>
        <w:rPr>
          <w:rFonts w:hint="eastAsia"/>
          <w:b/>
          <w:bCs/>
          <w:vertAlign w:val="superscript"/>
          <w:lang w:val="en-US" w:eastAsia="zh-CN"/>
        </w:rPr>
        <w:t>1</w:t>
      </w:r>
      <w:r>
        <w:rPr>
          <w:b/>
          <w:bCs/>
          <w:lang w:val="en-US"/>
        </w:rPr>
        <w:t>, Sanju Soni</w:t>
      </w:r>
      <w:r>
        <w:rPr>
          <w:rFonts w:hint="eastAsia"/>
          <w:b/>
          <w:bCs/>
          <w:vertAlign w:val="superscript"/>
          <w:lang w:val="en-US" w:eastAsia="zh-CN"/>
        </w:rPr>
        <w:t>1</w:t>
      </w:r>
      <w:r>
        <w:rPr>
          <w:b/>
          <w:bCs/>
          <w:lang w:val="en-US"/>
        </w:rPr>
        <w:t>, Parmendra Kumar Bajpai</w:t>
      </w:r>
      <w:r>
        <w:rPr>
          <w:rFonts w:hint="eastAsia"/>
          <w:b/>
          <w:bCs/>
          <w:vertAlign w:val="superscript"/>
          <w:lang w:val="en-US" w:eastAsia="zh-CN"/>
        </w:rPr>
        <w:t>2</w:t>
      </w:r>
    </w:p>
    <w:p>
      <w:pPr>
        <w:autoSpaceDE w:val="0"/>
        <w:autoSpaceDN w:val="0"/>
        <w:adjustRightInd w:val="0"/>
        <w:spacing w:after="0" w:line="240" w:lineRule="auto"/>
        <w:jc w:val="left"/>
        <w:rPr>
          <w:sz w:val="22"/>
          <w:szCs w:val="22"/>
          <w:lang w:val="en-US" w:eastAsia="zh-CN"/>
        </w:rPr>
      </w:pPr>
      <w:r>
        <w:rPr>
          <w:rFonts w:hint="eastAsia"/>
          <w:vertAlign w:val="superscript"/>
          <w:lang w:val="en-US" w:eastAsia="zh-CN"/>
        </w:rPr>
        <w:t>1</w:t>
      </w:r>
      <w:r>
        <w:rPr>
          <w:sz w:val="22"/>
          <w:szCs w:val="22"/>
          <w:lang w:val="en-US"/>
        </w:rPr>
        <w:t>Department of Chemistry, Guru GhasidasVishwavidyalaya, Bilaspur, C.G. 495009, India</w:t>
      </w:r>
      <w:r>
        <w:rPr>
          <w:rFonts w:hint="eastAsia"/>
          <w:sz w:val="22"/>
          <w:szCs w:val="22"/>
          <w:lang w:val="en-US" w:eastAsia="zh-CN"/>
        </w:rPr>
        <w:t>.</w:t>
      </w:r>
    </w:p>
    <w:p>
      <w:pPr>
        <w:autoSpaceDE w:val="0"/>
        <w:autoSpaceDN w:val="0"/>
        <w:adjustRightInd w:val="0"/>
        <w:spacing w:after="0" w:line="240" w:lineRule="auto"/>
        <w:rPr>
          <w:sz w:val="22"/>
          <w:szCs w:val="22"/>
          <w:lang w:val="en-US" w:eastAsia="zh-CN"/>
        </w:rPr>
      </w:pPr>
      <w:r>
        <w:rPr>
          <w:rFonts w:hint="eastAsia"/>
          <w:vertAlign w:val="superscript"/>
          <w:lang w:val="en-US" w:eastAsia="zh-CN"/>
        </w:rPr>
        <w:t>2</w:t>
      </w:r>
      <w:r>
        <w:rPr>
          <w:sz w:val="22"/>
          <w:szCs w:val="22"/>
          <w:lang w:val="en-US"/>
        </w:rPr>
        <w:t>Department of Pure and Applied Physics, Guru GhasidasVishwavidyalaya, Bilaspur, C.G. 495009, India</w:t>
      </w:r>
      <w:r>
        <w:rPr>
          <w:rFonts w:hint="eastAsia"/>
          <w:sz w:val="22"/>
          <w:szCs w:val="22"/>
          <w:lang w:val="en-US" w:eastAsia="zh-CN"/>
        </w:rPr>
        <w:t>.</w:t>
      </w:r>
    </w:p>
    <w:p>
      <w:pPr>
        <w:autoSpaceDE w:val="0"/>
        <w:autoSpaceDN w:val="0"/>
        <w:adjustRightInd w:val="0"/>
        <w:spacing w:after="0" w:line="240" w:lineRule="auto"/>
        <w:rPr>
          <w:sz w:val="22"/>
          <w:szCs w:val="22"/>
          <w:lang w:val="en-US"/>
        </w:rPr>
      </w:pPr>
    </w:p>
    <w:p>
      <w:pPr>
        <w:autoSpaceDE w:val="0"/>
        <w:autoSpaceDN w:val="0"/>
        <w:adjustRightInd w:val="0"/>
        <w:spacing w:after="0" w:line="240" w:lineRule="auto"/>
        <w:jc w:val="center"/>
        <w:rPr>
          <w:color w:val="FFFFFF" w:themeColor="background1"/>
          <w:lang w:eastAsia="zh-CN"/>
        </w:rPr>
      </w:pPr>
      <w:r>
        <w:rPr>
          <w:b/>
          <w:bCs/>
          <w:sz w:val="28"/>
          <w:szCs w:val="28"/>
        </w:rPr>
        <w:t>ABSTRACT</w:t>
      </w:r>
    </w:p>
    <w:p>
      <w:pPr>
        <w:autoSpaceDE w:val="0"/>
        <w:autoSpaceDN w:val="0"/>
        <w:adjustRightInd w:val="0"/>
        <w:spacing w:after="0" w:line="240" w:lineRule="auto"/>
        <w:ind w:firstLine="240" w:firstLineChars="100"/>
        <w:rPr>
          <w:color w:val="FFFFFF"/>
          <w:lang w:val="en-US"/>
        </w:rPr>
      </w:pPr>
      <w:r>
        <w:rPr>
          <w:lang w:val="en-US"/>
        </w:rPr>
        <w:t>Metal organic framework is a class of hybrid network of supramolecular solid materials comprised of a large number of inorganic and organic linkers all bounded to metal ions in a well organised fashion. This type of compounds possess a greater surface area with an advantage of changing pore sizes, diversified and beautiful structure which withdrew an intense interest in this field. In the present review article structural aspects; classification; methods of synthesis; various factors affecting the synthesis and stability; properties and applications have been discussed. Recent advances in the field and new directions to explore the future scope and applications of MOFs have been incorporated to provide current status of the field.</w:t>
      </w:r>
      <w:r>
        <w:rPr>
          <w:color w:val="FFFFFF"/>
          <w:lang w:val="en-US"/>
        </w:rPr>
        <w:t>tr</w:t>
      </w:r>
    </w:p>
    <w:p>
      <w:pPr>
        <w:autoSpaceDE w:val="0"/>
        <w:autoSpaceDN w:val="0"/>
        <w:adjustRightInd w:val="0"/>
        <w:spacing w:after="0" w:line="240" w:lineRule="auto"/>
        <w:jc w:val="left"/>
        <w:rPr>
          <w:b/>
          <w:lang w:val="en-US"/>
        </w:rPr>
      </w:pPr>
    </w:p>
    <w:p>
      <w:pPr>
        <w:autoSpaceDE w:val="0"/>
        <w:autoSpaceDN w:val="0"/>
        <w:adjustRightInd w:val="0"/>
        <w:spacing w:after="0" w:line="240" w:lineRule="auto"/>
        <w:jc w:val="left"/>
        <w:rPr>
          <w:lang w:val="en-US" w:eastAsia="zh-CN"/>
        </w:rPr>
      </w:pPr>
      <w:r>
        <w:rPr>
          <w:rFonts w:hint="eastAsia"/>
          <w:b/>
          <w:i/>
          <w:lang w:val="en-US" w:eastAsia="zh-CN"/>
        </w:rPr>
        <w:t>K</w:t>
      </w:r>
      <w:r>
        <w:rPr>
          <w:b/>
          <w:i/>
          <w:lang w:val="en-US"/>
        </w:rPr>
        <w:t>eywords</w:t>
      </w:r>
      <w:r>
        <w:rPr>
          <w:i/>
          <w:lang w:val="en-US"/>
        </w:rPr>
        <w:t xml:space="preserve">: </w:t>
      </w:r>
      <w:r>
        <w:rPr>
          <w:lang w:val="en-US"/>
        </w:rPr>
        <w:t>Metal organic framework</w:t>
      </w:r>
      <w:r>
        <w:rPr>
          <w:rFonts w:hint="eastAsia"/>
          <w:lang w:val="en-US" w:eastAsia="zh-CN"/>
        </w:rPr>
        <w:t>;</w:t>
      </w:r>
      <w:r>
        <w:rPr>
          <w:lang w:val="en-US"/>
        </w:rPr>
        <w:t>nanoporous material</w:t>
      </w:r>
      <w:r>
        <w:rPr>
          <w:rFonts w:hint="eastAsia"/>
          <w:lang w:val="en-US" w:eastAsia="zh-CN"/>
        </w:rPr>
        <w:t>;</w:t>
      </w:r>
      <w:r>
        <w:rPr>
          <w:lang w:val="en-US"/>
        </w:rPr>
        <w:t xml:space="preserve"> drug delivery</w:t>
      </w:r>
      <w:r>
        <w:rPr>
          <w:rFonts w:hint="eastAsia"/>
          <w:lang w:val="en-US" w:eastAsia="zh-CN"/>
        </w:rPr>
        <w:t xml:space="preserve">; </w:t>
      </w:r>
      <w:r>
        <w:rPr>
          <w:lang w:val="en-US"/>
        </w:rPr>
        <w:t>gas sensor</w:t>
      </w:r>
      <w:r>
        <w:rPr>
          <w:rFonts w:hint="eastAsia"/>
          <w:lang w:val="en-US" w:eastAsia="zh-CN"/>
        </w:rPr>
        <w:t>;</w:t>
      </w:r>
    </w:p>
    <w:p>
      <w:pPr>
        <w:outlineLvl w:val="0"/>
        <w:rPr>
          <w:color w:val="FFFFFF" w:themeColor="background1"/>
        </w:rPr>
      </w:pPr>
      <w:r>
        <w:rPr>
          <w:lang w:val="en-US"/>
        </w:rPr>
        <w:t>secondary building unit.</w:t>
      </w:r>
      <w:bookmarkStart w:id="80" w:name="_GoBack"/>
      <w:bookmarkEnd w:id="80"/>
    </w:p>
    <w:p>
      <w:pPr>
        <w:jc w:val="center"/>
        <w:outlineLvl w:val="0"/>
        <w:rPr>
          <w:b/>
          <w:bCs/>
        </w:rPr>
      </w:pPr>
      <w:r>
        <w:rPr>
          <w:color w:val="FFFFFF" w:themeColor="background1"/>
          <w:lang w:val="en-US" w:eastAsia="zh-CN"/>
        </w:rPr>
        <w:drawing>
          <wp:inline distT="0" distB="0" distL="0" distR="0">
            <wp:extent cx="5731510" cy="4206240"/>
            <wp:effectExtent l="19050" t="0" r="2540" b="0"/>
            <wp:docPr id="9" name="Picture 1" descr="Graph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Graphical.jpg"/>
                    <pic:cNvPicPr>
                      <a:picLocks noChangeAspect="1"/>
                    </pic:cNvPicPr>
                  </pic:nvPicPr>
                  <pic:blipFill>
                    <a:blip r:embed="rId4" cstate="print"/>
                    <a:srcRect l="6688" t="6951" r="7476" b="9051"/>
                    <a:stretch>
                      <a:fillRect/>
                    </a:stretch>
                  </pic:blipFill>
                  <pic:spPr>
                    <a:xfrm>
                      <a:off x="0" y="0"/>
                      <a:ext cx="5731510" cy="4206781"/>
                    </a:xfrm>
                    <a:prstGeom prst="rect">
                      <a:avLst/>
                    </a:prstGeom>
                  </pic:spPr>
                </pic:pic>
              </a:graphicData>
            </a:graphic>
          </wp:inline>
        </w:drawing>
      </w:r>
    </w:p>
    <w:p>
      <w:pPr>
        <w:outlineLvl w:val="0"/>
        <w:rPr>
          <w:b/>
          <w:bCs/>
          <w:sz w:val="28"/>
          <w:szCs w:val="28"/>
        </w:rPr>
      </w:pPr>
      <w:r>
        <w:rPr>
          <w:rFonts w:hint="eastAsia"/>
          <w:b/>
          <w:bCs/>
          <w:sz w:val="28"/>
          <w:szCs w:val="28"/>
          <w:lang w:eastAsia="zh-CN"/>
        </w:rPr>
        <w:t xml:space="preserve">1. </w:t>
      </w:r>
      <w:r>
        <w:rPr>
          <w:b/>
          <w:bCs/>
          <w:sz w:val="28"/>
          <w:szCs w:val="28"/>
        </w:rPr>
        <w:t>Introduction</w:t>
      </w:r>
    </w:p>
    <w:p>
      <w:pPr>
        <w:spacing w:line="360" w:lineRule="auto"/>
        <w:ind w:firstLine="240" w:firstLineChars="100"/>
        <w:rPr>
          <w:rStyle w:val="17"/>
          <w:bCs/>
        </w:rPr>
      </w:pPr>
      <w:r>
        <w:t>Metal-organic framework (MOF) is a promising class of materials composed of metal centres or clusters and organic linkers. These are porous crystalline materials in which metal is locked into a position to produce rigid and porous geometry and connected through different organic groups. Due to structural flexibility, large surface area andtailorable pore size, MOFs have wide applications in field of gas adsorption and storage, separation, catalysis, sensing, molecular recognition, drug delivery, non-linear optics, luminescenceetc</w:t>
      </w:r>
      <w:r>
        <w:rPr>
          <w:vertAlign w:val="superscript"/>
        </w:rPr>
        <w:t>[1-12]</w:t>
      </w:r>
      <w:r>
        <w:t>.Due to three dimensional tuneable porous channels, MOFs are useful materials for storage, separation or conversion of molecules on the basis of dimension.Generally, MOFs are related to the general class of co-ordination polymers. However, MOFs are more specific than co-ordination polymers for 2D or 3D crystallized networks with porous structure. Thus these are also termed as porous coordination polymer (PCP)</w:t>
      </w:r>
      <w:r>
        <w:rPr>
          <w:vertAlign w:val="superscript"/>
        </w:rPr>
        <w:t>[13,14]</w:t>
      </w:r>
      <w:r>
        <w:t>.Although, several review articles on metal-organic frameworks have been published previously, however, recent advances including the contributions of some Indian research groups, such as Banerjee et al,Ghosh et al, and Kumar etc. necessitates further review on this topic.</w:t>
      </w:r>
      <w:r>
        <w:rPr>
          <w:rStyle w:val="17"/>
          <w:bCs/>
        </w:rPr>
        <w:t>The present paper comprehensively reviewed the methods of synthesis, properties and applications of MOFs based on reportedliterature.Recent advances and new foundations, direction for further exploring MOFs for their applications as well as critical analysis of the research have been incorporated so as to provide the current status of the field.</w:t>
      </w:r>
    </w:p>
    <w:p>
      <w:pPr>
        <w:spacing w:line="360" w:lineRule="auto"/>
        <w:rPr>
          <w:b/>
          <w:bCs/>
          <w:sz w:val="28"/>
          <w:szCs w:val="28"/>
        </w:rPr>
      </w:pPr>
      <w:r>
        <w:rPr>
          <w:rFonts w:hint="eastAsia"/>
          <w:b/>
          <w:bCs/>
          <w:sz w:val="28"/>
          <w:szCs w:val="28"/>
          <w:lang w:eastAsia="zh-CN"/>
        </w:rPr>
        <w:t xml:space="preserve">2. </w:t>
      </w:r>
      <w:r>
        <w:rPr>
          <w:b/>
          <w:bCs/>
          <w:sz w:val="28"/>
          <w:szCs w:val="28"/>
        </w:rPr>
        <w:t>Structural aspects</w:t>
      </w:r>
    </w:p>
    <w:p>
      <w:pPr>
        <w:spacing w:line="360" w:lineRule="auto"/>
        <w:rPr>
          <w:b/>
          <w:bCs/>
        </w:rPr>
      </w:pPr>
      <w:r>
        <w:rPr>
          <w:b/>
          <w:bCs/>
        </w:rPr>
        <w:t>2.1</w:t>
      </w:r>
      <w:r>
        <w:rPr>
          <w:rFonts w:hint="eastAsia"/>
          <w:b/>
          <w:bCs/>
          <w:lang w:eastAsia="zh-CN"/>
        </w:rPr>
        <w:t xml:space="preserve"> </w:t>
      </w:r>
      <w:r>
        <w:rPr>
          <w:b/>
          <w:bCs/>
        </w:rPr>
        <w:t>Primary building units</w:t>
      </w:r>
    </w:p>
    <w:p>
      <w:pPr>
        <w:spacing w:line="360" w:lineRule="auto"/>
        <w:ind w:firstLine="240" w:firstLineChars="100"/>
      </w:pPr>
      <w:r>
        <w:t>The metal ions (connectors) connecting the organic polymers which are linkers are basic primary units that result into porous three dimension structure MOFs. Thus,themetal ions and organic compounds used in the formation of metal-organic frameworks are the “Primary Building Units”. Commonly, metal ions offirst row transition series such as Cr</w:t>
      </w:r>
      <w:r>
        <w:rPr>
          <w:vertAlign w:val="superscript"/>
        </w:rPr>
        <w:t>3+</w:t>
      </w:r>
      <w:r>
        <w:t>, Fe</w:t>
      </w:r>
      <w:r>
        <w:rPr>
          <w:vertAlign w:val="superscript"/>
        </w:rPr>
        <w:t>3+</w:t>
      </w:r>
      <w:r>
        <w:t>, Co</w:t>
      </w:r>
      <w:r>
        <w:rPr>
          <w:vertAlign w:val="superscript"/>
        </w:rPr>
        <w:t>2+</w:t>
      </w:r>
      <w:r>
        <w:t>, Zn</w:t>
      </w:r>
      <w:r>
        <w:rPr>
          <w:vertAlign w:val="superscript"/>
        </w:rPr>
        <w:t>2+</w:t>
      </w:r>
      <w:r>
        <w:t xml:space="preserve"> are used as connectors in the formation of MOFs[</w:t>
      </w:r>
      <w:r>
        <w:rPr>
          <w:vertAlign w:val="superscript"/>
        </w:rPr>
        <w:t>15-17]</w:t>
      </w:r>
      <w:r>
        <w:t>. Some alkali metal ions</w:t>
      </w:r>
      <w:r>
        <w:rPr>
          <w:vertAlign w:val="superscript"/>
        </w:rPr>
        <w:t>[18,19]</w:t>
      </w:r>
      <w:r>
        <w:t>, alkaline-earth metal ions</w:t>
      </w:r>
      <w:r>
        <w:rPr>
          <w:vertAlign w:val="superscript"/>
        </w:rPr>
        <w:t>[20-22]</w:t>
      </w:r>
      <w:r>
        <w:t xml:space="preserve"> and rare earth metal ions</w:t>
      </w:r>
      <w:r>
        <w:rPr>
          <w:vertAlign w:val="superscript"/>
        </w:rPr>
        <w:t>[23-27]</w:t>
      </w:r>
      <w:r>
        <w:t xml:space="preserve"> are also used as a metal connector inthesynthesis of MOFs. Nitrate, acetate, sulphate, chloride and oxide of metals are used as precursor for preparing MOFs in most of the synthesis routes.However,in electrochemical synthesis of MOFs metal rods are used. </w:t>
      </w:r>
    </w:p>
    <w:p>
      <w:pPr>
        <w:spacing w:line="360" w:lineRule="auto"/>
      </w:pPr>
      <w:r>
        <w:rPr>
          <w:lang w:val="en-US" w:eastAsia="zh-CN"/>
        </w:rPr>
        <w:drawing>
          <wp:inline distT="0" distB="0" distL="0" distR="0">
            <wp:extent cx="5731510" cy="3578860"/>
            <wp:effectExtent l="19050" t="0" r="2540" b="0"/>
            <wp:docPr id="8" name="Picture 7" descr="lin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inkers.jpg"/>
                    <pic:cNvPicPr>
                      <a:picLocks noChangeAspect="1"/>
                    </pic:cNvPicPr>
                  </pic:nvPicPr>
                  <pic:blipFill>
                    <a:blip r:embed="rId5" cstate="print"/>
                    <a:srcRect t="2751" r="6688" b="19550"/>
                    <a:stretch>
                      <a:fillRect/>
                    </a:stretch>
                  </pic:blipFill>
                  <pic:spPr>
                    <a:xfrm>
                      <a:off x="0" y="0"/>
                      <a:ext cx="5731510" cy="3579132"/>
                    </a:xfrm>
                    <a:prstGeom prst="rect">
                      <a:avLst/>
                    </a:prstGeom>
                  </pic:spPr>
                </pic:pic>
              </a:graphicData>
            </a:graphic>
          </wp:inline>
        </w:drawing>
      </w:r>
    </w:p>
    <w:p>
      <w:pPr>
        <w:spacing w:line="360" w:lineRule="auto"/>
        <w:jc w:val="center"/>
        <w:rPr>
          <w:b/>
          <w:bCs/>
        </w:rPr>
      </w:pPr>
      <w:r>
        <w:rPr>
          <w:b/>
          <w:bCs/>
        </w:rPr>
        <w:t>Fig</w:t>
      </w:r>
      <w:r>
        <w:rPr>
          <w:rFonts w:hint="eastAsia"/>
          <w:b/>
          <w:bCs/>
          <w:lang w:eastAsia="zh-CN"/>
        </w:rPr>
        <w:t xml:space="preserve">ure </w:t>
      </w:r>
      <w:r>
        <w:rPr>
          <w:b/>
          <w:bCs/>
        </w:rPr>
        <w:t>1</w:t>
      </w:r>
      <w:r>
        <w:rPr>
          <w:rFonts w:hint="eastAsia"/>
          <w:b/>
          <w:bCs/>
          <w:lang w:eastAsia="zh-CN"/>
        </w:rPr>
        <w:t xml:space="preserve">. </w:t>
      </w:r>
      <w:r>
        <w:t>Some Linkers used in synthesis of MOFs</w:t>
      </w:r>
    </w:p>
    <w:p>
      <w:pPr>
        <w:spacing w:line="360" w:lineRule="auto"/>
        <w:ind w:firstLine="240" w:firstLineChars="100"/>
      </w:pPr>
      <w:r>
        <w:t>Organic linkers, through which the metal ions or nodes are connected, generally contain functional groups that are capable of forming coordination bonds such as carboxylate, phosphate, sulfonate, amine, nitrile etc. some examples of organic linkers are shown in Fig</w:t>
      </w:r>
      <w:r>
        <w:rPr>
          <w:rFonts w:hint="eastAsia"/>
          <w:lang w:eastAsia="zh-CN"/>
        </w:rPr>
        <w:t>ure</w:t>
      </w:r>
      <w:r>
        <w:t xml:space="preserve"> 1.</w:t>
      </w:r>
    </w:p>
    <w:p>
      <w:pPr>
        <w:spacing w:line="360" w:lineRule="auto"/>
        <w:rPr>
          <w:b/>
          <w:bCs/>
        </w:rPr>
      </w:pPr>
      <w:r>
        <w:rPr>
          <w:b/>
        </w:rPr>
        <w:t>2.2</w:t>
      </w:r>
      <w:r>
        <w:rPr>
          <w:rFonts w:hint="eastAsia"/>
          <w:b/>
          <w:lang w:eastAsia="zh-CN"/>
        </w:rPr>
        <w:t xml:space="preserve"> </w:t>
      </w:r>
      <w:r>
        <w:rPr>
          <w:b/>
          <w:bCs/>
        </w:rPr>
        <w:t>Secondary building units (SBUs)</w:t>
      </w:r>
    </w:p>
    <w:p>
      <w:pPr>
        <w:spacing w:line="360" w:lineRule="auto"/>
        <w:ind w:firstLine="240" w:firstLineChars="100"/>
      </w:pPr>
      <w:r>
        <w:t>In MOFs, organic linkers are connected through Metal-oxygen-carbon clusters, instead of metal ions alone. These metal-oxygen-carbon clusters are referred as “Secondary Building Units” (SBUs). SBUs have intrinsic geometric properties, which facilitate MOF’s topology</w:t>
      </w:r>
      <w:r>
        <w:rPr>
          <w:vertAlign w:val="superscript"/>
        </w:rPr>
        <w:t>[28]</w:t>
      </w:r>
      <w:r>
        <w:t>. Some SBUs are shown in Fig</w:t>
      </w:r>
      <w:r>
        <w:rPr>
          <w:rFonts w:hint="eastAsia"/>
          <w:lang w:eastAsia="zh-CN"/>
        </w:rPr>
        <w:t>ure</w:t>
      </w:r>
      <w:r>
        <w:t>. 2.</w:t>
      </w:r>
    </w:p>
    <w:p>
      <w:pPr>
        <w:spacing w:line="360" w:lineRule="auto"/>
      </w:pPr>
      <w:r>
        <w:rPr>
          <w:lang w:val="en-US" w:eastAsia="zh-CN"/>
        </w:rPr>
        <w:drawing>
          <wp:inline distT="0" distB="0" distL="0" distR="0">
            <wp:extent cx="5328285" cy="5184140"/>
            <wp:effectExtent l="19050" t="0" r="5408" b="0"/>
            <wp:docPr id="7" name="Picture 3" descr="S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SBU.jpg"/>
                    <pic:cNvPicPr>
                      <a:picLocks noChangeAspect="1"/>
                    </pic:cNvPicPr>
                  </pic:nvPicPr>
                  <pic:blipFill>
                    <a:blip r:embed="rId6" cstate="print"/>
                    <a:srcRect l="5113" t="10101" r="36613" b="14300"/>
                    <a:stretch>
                      <a:fillRect/>
                    </a:stretch>
                  </pic:blipFill>
                  <pic:spPr>
                    <a:xfrm>
                      <a:off x="0" y="0"/>
                      <a:ext cx="5328592" cy="5184576"/>
                    </a:xfrm>
                    <a:prstGeom prst="rect">
                      <a:avLst/>
                    </a:prstGeom>
                  </pic:spPr>
                </pic:pic>
              </a:graphicData>
            </a:graphic>
          </wp:inline>
        </w:drawing>
      </w:r>
    </w:p>
    <w:p>
      <w:pPr>
        <w:spacing w:line="360" w:lineRule="auto"/>
        <w:jc w:val="center"/>
        <w:rPr>
          <w:b/>
          <w:bCs/>
        </w:rPr>
      </w:pPr>
      <w:r>
        <w:rPr>
          <w:b/>
          <w:bCs/>
        </w:rPr>
        <w:t>Fig</w:t>
      </w:r>
      <w:r>
        <w:rPr>
          <w:rFonts w:hint="eastAsia"/>
          <w:b/>
          <w:bCs/>
          <w:lang w:eastAsia="zh-CN"/>
        </w:rPr>
        <w:t>ure</w:t>
      </w:r>
      <w:r>
        <w:rPr>
          <w:b/>
          <w:bCs/>
        </w:rPr>
        <w:t xml:space="preserve"> 2</w:t>
      </w:r>
      <w:r>
        <w:rPr>
          <w:rFonts w:hint="eastAsia"/>
          <w:b/>
          <w:bCs/>
          <w:lang w:eastAsia="zh-CN"/>
        </w:rPr>
        <w:t xml:space="preserve">. </w:t>
      </w:r>
      <w:r>
        <w:t>Some secondary building units (SBUs)</w:t>
      </w:r>
    </w:p>
    <w:p>
      <w:pPr>
        <w:spacing w:line="360" w:lineRule="auto"/>
        <w:rPr>
          <w:b/>
          <w:bCs/>
        </w:rPr>
      </w:pPr>
      <w:r>
        <w:rPr>
          <w:b/>
          <w:bCs/>
        </w:rPr>
        <w:t>2.3</w:t>
      </w:r>
      <w:r>
        <w:rPr>
          <w:rFonts w:hint="eastAsia"/>
          <w:b/>
          <w:bCs/>
          <w:lang w:eastAsia="zh-CN"/>
        </w:rPr>
        <w:t xml:space="preserve"> </w:t>
      </w:r>
      <w:r>
        <w:rPr>
          <w:b/>
          <w:bCs/>
        </w:rPr>
        <w:t>Classification of metal-organic frameworks</w:t>
      </w:r>
    </w:p>
    <w:p>
      <w:pPr>
        <w:spacing w:line="360" w:lineRule="auto"/>
        <w:ind w:firstLine="240" w:firstLineChars="100"/>
      </w:pPr>
      <w:r>
        <w:t>On the basis of structural features, MOFs have beenclassified</w:t>
      </w:r>
      <w:r>
        <w:rPr>
          <w:vertAlign w:val="superscript"/>
        </w:rPr>
        <w:t>[29]</w:t>
      </w:r>
      <w:r>
        <w:t xml:space="preserve"> in following groups</w:t>
      </w:r>
    </w:p>
    <w:p>
      <w:pPr>
        <w:pStyle w:val="11"/>
        <w:numPr>
          <w:ilvl w:val="0"/>
          <w:numId w:val="1"/>
        </w:numPr>
        <w:spacing w:line="360" w:lineRule="auto"/>
        <w:rPr>
          <w:b/>
          <w:bCs/>
        </w:rPr>
      </w:pPr>
      <w:r>
        <w:rPr>
          <w:b/>
          <w:bCs/>
        </w:rPr>
        <w:t>Rigid framework</w:t>
      </w:r>
      <w:r>
        <w:t>s:These are stable and robust porous frameworks and retain their porous framework on adsorption or desorption of guest molecules. These MOFs are applicable in molecular sieving</w:t>
      </w:r>
      <w:r>
        <w:rPr>
          <w:vertAlign w:val="superscript"/>
        </w:rPr>
        <w:t>[30]</w:t>
      </w:r>
      <w:r>
        <w:t>.</w:t>
      </w:r>
    </w:p>
    <w:p>
      <w:pPr>
        <w:pStyle w:val="11"/>
        <w:numPr>
          <w:ilvl w:val="0"/>
          <w:numId w:val="1"/>
        </w:numPr>
        <w:spacing w:line="360" w:lineRule="auto"/>
      </w:pPr>
      <w:r>
        <w:rPr>
          <w:b/>
          <w:bCs/>
        </w:rPr>
        <w:t xml:space="preserve">Flexible/dynamic frameworks: </w:t>
      </w:r>
      <w:r>
        <w:t>Flexible frameworksshowanutmost change in shape on insertion or removal of guest particles and also affected by external factors such as pressure, temperature. Dynamic MOFs showachangeinframeworkonremoval of solvent molecules but retain their porous structure on adsorption of gas molecules at high pressure</w:t>
      </w:r>
      <w:r>
        <w:rPr>
          <w:vertAlign w:val="superscript"/>
        </w:rPr>
        <w:t>[4]</w:t>
      </w:r>
      <w:r>
        <w:t>. MIL-5</w:t>
      </w:r>
      <w:r>
        <w:rPr>
          <w:vertAlign w:val="superscript"/>
        </w:rPr>
        <w:t>[31,32]</w:t>
      </w:r>
      <w:r>
        <w:t>, MIL-8</w:t>
      </w:r>
      <w:r>
        <w:rPr>
          <w:vertAlign w:val="superscript"/>
        </w:rPr>
        <w:t>[33]</w:t>
      </w:r>
      <w:r>
        <w:t xml:space="preserve"> and SNU-M10</w:t>
      </w:r>
      <w:r>
        <w:rPr>
          <w:vertAlign w:val="superscript"/>
        </w:rPr>
        <w:t>[34]</w:t>
      </w:r>
      <w:r>
        <w:t>are some MOFs that exhibit breathing effect during adsorption and desorption. In breathing MOFs</w:t>
      </w:r>
      <w:r>
        <w:rPr>
          <w:vertAlign w:val="superscript"/>
        </w:rPr>
        <w:t>[35]</w:t>
      </w:r>
      <w:r>
        <w:t xml:space="preserve"> there is a severe change in unit cell volume (pore volume) on adsorption/desorption of guest molecules. Different types of flexibility modes are identified and reviewed as shown in Fig</w:t>
      </w:r>
      <w:r>
        <w:rPr>
          <w:rFonts w:hint="eastAsia"/>
          <w:lang w:eastAsia="zh-CN"/>
        </w:rPr>
        <w:t>ure</w:t>
      </w:r>
      <w:r>
        <w:t xml:space="preserve"> 3.</w:t>
      </w:r>
    </w:p>
    <w:p>
      <w:pPr>
        <w:spacing w:line="360" w:lineRule="auto"/>
      </w:pPr>
    </w:p>
    <w:p>
      <w:pPr>
        <w:pStyle w:val="11"/>
        <w:spacing w:line="360" w:lineRule="auto"/>
        <w:ind w:left="360"/>
      </w:pPr>
      <w:r>
        <w:rPr>
          <w:lang w:val="en-US" w:eastAsia="zh-CN"/>
        </w:rPr>
        <w:drawing>
          <wp:inline distT="0" distB="0" distL="0" distR="0">
            <wp:extent cx="4888230" cy="2809875"/>
            <wp:effectExtent l="19050" t="0" r="716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srcRect/>
                    <a:stretch>
                      <a:fillRect/>
                    </a:stretch>
                  </pic:blipFill>
                  <pic:spPr>
                    <a:xfrm>
                      <a:off x="0" y="0"/>
                      <a:ext cx="4893209" cy="2812475"/>
                    </a:xfrm>
                    <a:prstGeom prst="rect">
                      <a:avLst/>
                    </a:prstGeom>
                    <a:noFill/>
                    <a:ln w="9525">
                      <a:noFill/>
                      <a:miter lim="800000"/>
                      <a:headEnd/>
                      <a:tailEnd/>
                    </a:ln>
                  </pic:spPr>
                </pic:pic>
              </a:graphicData>
            </a:graphic>
          </wp:inline>
        </w:drawing>
      </w:r>
    </w:p>
    <w:p>
      <w:pPr>
        <w:pStyle w:val="11"/>
        <w:spacing w:line="360" w:lineRule="auto"/>
        <w:ind w:left="360"/>
        <w:jc w:val="center"/>
        <w:rPr>
          <w:b/>
          <w:bCs/>
          <w:lang w:bidi="hi-IN"/>
        </w:rPr>
      </w:pPr>
      <w:r>
        <w:rPr>
          <w:b/>
          <w:bCs/>
          <w:lang w:bidi="hi-IN"/>
        </w:rPr>
        <w:t>Fig</w:t>
      </w:r>
      <w:r>
        <w:rPr>
          <w:rFonts w:hint="eastAsia"/>
          <w:b/>
          <w:bCs/>
          <w:lang w:eastAsia="zh-CN" w:bidi="hi-IN"/>
        </w:rPr>
        <w:t>ure</w:t>
      </w:r>
      <w:r>
        <w:rPr>
          <w:b/>
          <w:bCs/>
          <w:lang w:bidi="hi-IN"/>
        </w:rPr>
        <w:t xml:space="preserve"> 3</w:t>
      </w:r>
      <w:r>
        <w:rPr>
          <w:rFonts w:hint="eastAsia"/>
          <w:b/>
          <w:bCs/>
          <w:lang w:eastAsia="zh-CN" w:bidi="hi-IN"/>
        </w:rPr>
        <w:t xml:space="preserve">. </w:t>
      </w:r>
      <w:r>
        <w:rPr>
          <w:lang w:bidi="hi-IN"/>
        </w:rPr>
        <w:t>Classification of different flexibility modes of MOFs</w:t>
      </w:r>
    </w:p>
    <w:p>
      <w:pPr>
        <w:pStyle w:val="11"/>
        <w:spacing w:line="360" w:lineRule="auto"/>
        <w:ind w:left="360"/>
        <w:jc w:val="center"/>
        <w:rPr>
          <w:b/>
          <w:bCs/>
          <w:highlight w:val="yellow"/>
        </w:rPr>
      </w:pPr>
    </w:p>
    <w:p>
      <w:pPr>
        <w:pStyle w:val="11"/>
        <w:numPr>
          <w:ilvl w:val="0"/>
          <w:numId w:val="1"/>
        </w:numPr>
        <w:spacing w:line="360" w:lineRule="auto"/>
      </w:pPr>
      <w:r>
        <w:rPr>
          <w:b/>
          <w:bCs/>
        </w:rPr>
        <w:t>Open metal site</w:t>
      </w:r>
      <w:r>
        <w:t>: Performance of MOFs can be enhanced by the presence of open metal site. Presence of water in open metal site MOFs enhances the CO</w:t>
      </w:r>
      <w:r>
        <w:rPr>
          <w:vertAlign w:val="subscript"/>
        </w:rPr>
        <w:t>2</w:t>
      </w:r>
      <w:r>
        <w:t xml:space="preserve"> capture ability of the MOFs. For example, HKUST-1 [(Cu)</w:t>
      </w:r>
      <w:r>
        <w:rPr>
          <w:vertAlign w:val="subscript"/>
        </w:rPr>
        <w:t>3</w:t>
      </w:r>
      <w:r>
        <w:t>(btc)</w:t>
      </w:r>
      <w:r>
        <w:rPr>
          <w:vertAlign w:val="subscript"/>
        </w:rPr>
        <w:t>2</w:t>
      </w:r>
      <w:r>
        <w:t>] which has an open metal site structure and consists of paddlewheel units Cu</w:t>
      </w:r>
      <w:r>
        <w:rPr>
          <w:vertAlign w:val="subscript"/>
        </w:rPr>
        <w:t>2</w:t>
      </w:r>
      <w:r>
        <w:t>(COO</w:t>
      </w:r>
      <w:r>
        <w:rPr>
          <w:vertAlign w:val="superscript"/>
        </w:rPr>
        <w:t>-</w:t>
      </w:r>
      <w:r>
        <w:t>) connected through btc</w:t>
      </w:r>
      <w:r>
        <w:rPr>
          <w:vertAlign w:val="superscript"/>
        </w:rPr>
        <w:t>3-</w:t>
      </w:r>
      <w:r>
        <w:t xml:space="preserve"> ligands, exhibits a significant increase in CO</w:t>
      </w:r>
      <w:r>
        <w:rPr>
          <w:vertAlign w:val="subscript"/>
        </w:rPr>
        <w:t>2</w:t>
      </w:r>
      <w:r>
        <w:t xml:space="preserve"> adsorption when it contains 4 wt.% water</w:t>
      </w:r>
      <w:r>
        <w:rPr>
          <w:vertAlign w:val="superscript"/>
        </w:rPr>
        <w:t>[36]</w:t>
      </w:r>
      <w:r>
        <w:t>.</w:t>
      </w:r>
    </w:p>
    <w:p>
      <w:pPr>
        <w:pStyle w:val="11"/>
        <w:numPr>
          <w:ilvl w:val="0"/>
          <w:numId w:val="1"/>
        </w:numPr>
        <w:spacing w:line="360" w:lineRule="auto"/>
      </w:pPr>
      <w:r>
        <w:rPr>
          <w:b/>
          <w:bCs/>
        </w:rPr>
        <w:t>Surface functionalized framework</w:t>
      </w:r>
      <w:r>
        <w:t>:Adsorption ability of MOFs can be enhanced by grafting functional groups onto the surface of the MOFs. Functional groups having a high affinity for CO</w:t>
      </w:r>
      <w:r>
        <w:rPr>
          <w:vertAlign w:val="subscript"/>
        </w:rPr>
        <w:t>2</w:t>
      </w:r>
      <w:r>
        <w:t xml:space="preserve"> (e.g. arylamine</w:t>
      </w:r>
      <w:r>
        <w:rPr>
          <w:vertAlign w:val="superscript"/>
        </w:rPr>
        <w:t>[37]</w:t>
      </w:r>
      <w:r>
        <w:t>, alkylamine</w:t>
      </w:r>
      <w:r>
        <w:rPr>
          <w:vertAlign w:val="superscript"/>
        </w:rPr>
        <w:t>[38]</w:t>
      </w:r>
      <w:r>
        <w:t>, hydroxyl</w:t>
      </w:r>
      <w:r>
        <w:rPr>
          <w:vertAlign w:val="superscript"/>
        </w:rPr>
        <w:t>[39]</w:t>
      </w:r>
      <w:r>
        <w:t>) have been reported to enhance the capacity and selectivity of MOFs for CO</w:t>
      </w:r>
      <w:r>
        <w:rPr>
          <w:vertAlign w:val="subscript"/>
        </w:rPr>
        <w:t>2</w:t>
      </w:r>
      <w:r>
        <w:t xml:space="preserve"> adsorption when these functional groups are grafted onto the surface oftheporous framework through either ligand modification or coordination to unsaturated metal centre.</w:t>
      </w:r>
    </w:p>
    <w:p>
      <w:pPr>
        <w:pStyle w:val="11"/>
        <w:spacing w:line="360" w:lineRule="auto"/>
        <w:ind w:left="360"/>
        <w:rPr>
          <w:b/>
          <w:bCs/>
        </w:rPr>
      </w:pPr>
    </w:p>
    <w:p>
      <w:pPr>
        <w:spacing w:line="360" w:lineRule="auto"/>
        <w:rPr>
          <w:b/>
          <w:bCs/>
          <w:sz w:val="28"/>
          <w:szCs w:val="28"/>
        </w:rPr>
      </w:pPr>
      <w:r>
        <w:rPr>
          <w:rFonts w:hint="eastAsia"/>
          <w:b/>
          <w:bCs/>
          <w:sz w:val="28"/>
          <w:szCs w:val="28"/>
          <w:lang w:eastAsia="zh-CN"/>
        </w:rPr>
        <w:t xml:space="preserve">3. </w:t>
      </w:r>
      <w:r>
        <w:rPr>
          <w:b/>
          <w:bCs/>
          <w:sz w:val="28"/>
          <w:szCs w:val="28"/>
        </w:rPr>
        <w:t>Synthesis ofMOFs</w:t>
      </w:r>
    </w:p>
    <w:p>
      <w:pPr>
        <w:spacing w:line="360" w:lineRule="auto"/>
        <w:ind w:firstLine="240" w:firstLineChars="100"/>
        <w:rPr>
          <w:vertAlign w:val="superscript"/>
        </w:rPr>
      </w:pPr>
      <w:r>
        <w:t>As discussed earlier, MOFs consists of two major components, metal ion and organic linkers or bridging ligands. Conventionally, MOFs are prepared by combining metal ions and organic linkers under mild conditions in order to get a crystalline and porous network. This is termed as “Modular Synthesis”</w:t>
      </w:r>
      <w:r>
        <w:rPr>
          <w:vertAlign w:val="superscript"/>
        </w:rPr>
        <w:t>[40]</w:t>
      </w:r>
      <w:r>
        <w:t>.</w:t>
      </w:r>
    </w:p>
    <w:p>
      <w:pPr>
        <w:spacing w:line="360" w:lineRule="auto"/>
      </w:pPr>
      <w:r>
        <w:rPr>
          <w:lang w:eastAsia="en-IN" w:bidi="hi-IN"/>
        </w:rPr>
        <w:pict>
          <v:shape id="_x0000_s1028" o:spid="_x0000_s1028" o:spt="32" type="#_x0000_t32" style="position:absolute;left:0pt;margin-left:260.25pt;margin-top:2.6pt;height:0pt;width:69pt;z-index:251659264;mso-width-relative:page;mso-height-relative:page;" o:connectortype="straight" filled="f" coordsize="21600,21600">
            <v:path arrowok="t"/>
            <v:fill on="f" focussize="0,0"/>
            <v:stroke endarrow="open"/>
            <v:imagedata o:title=""/>
            <o:lock v:ext="edit"/>
          </v:shape>
        </w:pict>
      </w:r>
      <w:r>
        <w:rPr>
          <w:lang w:eastAsia="en-IN" w:bidi="hi-IN"/>
        </w:rPr>
        <w:pict>
          <v:shape id="_x0000_s1027" o:spid="_x0000_s1027" o:spt="202" type="#_x0000_t202" style="position:absolute;left:0pt;margin-left:53.4pt;margin-top:-10.15pt;height:24.6pt;width:334.5pt;z-index:251658240;v-text-anchor:middle;mso-width-relative:page;mso-height-relative:page;" coordsize="21600,21600">
            <v:path/>
            <v:fill focussize="0,0"/>
            <v:stroke joinstyle="miter"/>
            <v:imagedata o:title=""/>
            <o:lock v:ext="edit"/>
            <v:textbox>
              <w:txbxContent>
                <w:p>
                  <w:pPr>
                    <w:rPr>
                      <w:b/>
                      <w:bCs/>
                    </w:rPr>
                  </w:pPr>
                  <w:r>
                    <w:rPr>
                      <w:b/>
                      <w:bCs/>
                    </w:rPr>
                    <w:t>Metal ions</w:t>
                  </w:r>
                  <w:r>
                    <w:rPr>
                      <w:b/>
                      <w:bCs/>
                    </w:rPr>
                    <w:tab/>
                  </w:r>
                  <w:r>
                    <w:rPr>
                      <w:b/>
                      <w:bCs/>
                    </w:rPr>
                    <w:t>+</w:t>
                  </w:r>
                  <w:r>
                    <w:rPr>
                      <w:b/>
                      <w:bCs/>
                    </w:rPr>
                    <w:tab/>
                  </w:r>
                  <w:r>
                    <w:rPr>
                      <w:b/>
                      <w:bCs/>
                    </w:rPr>
                    <w:t>organic linkers</w:t>
                  </w:r>
                  <w:r>
                    <w:rPr>
                      <w:b/>
                      <w:bCs/>
                    </w:rPr>
                    <w:tab/>
                  </w:r>
                  <w:r>
                    <w:rPr>
                      <w:b/>
                      <w:bCs/>
                    </w:rPr>
                    <w:tab/>
                  </w:r>
                  <w:r>
                    <w:rPr>
                      <w:b/>
                      <w:bCs/>
                    </w:rPr>
                    <w:tab/>
                  </w:r>
                  <w:r>
                    <w:rPr>
                      <w:b/>
                      <w:bCs/>
                    </w:rPr>
                    <w:t>MOF</w:t>
                  </w:r>
                </w:p>
              </w:txbxContent>
            </v:textbox>
          </v:shape>
        </w:pict>
      </w:r>
    </w:p>
    <w:p>
      <w:pPr>
        <w:spacing w:line="360" w:lineRule="auto"/>
        <w:ind w:firstLine="240" w:firstLineChars="100"/>
      </w:pPr>
      <w:r>
        <w:t>During the last two decades, different synthesis methods have been developed and applied to synthesize these materials. In general, these can be classified as, Conventional Solvothermal methodandUnconventional method.</w:t>
      </w:r>
    </w:p>
    <w:p>
      <w:pPr>
        <w:spacing w:line="360" w:lineRule="auto"/>
        <w:rPr>
          <w:b/>
          <w:bCs/>
        </w:rPr>
      </w:pPr>
      <w:r>
        <w:rPr>
          <w:rFonts w:hint="eastAsia"/>
          <w:b/>
          <w:bCs/>
          <w:lang w:eastAsia="zh-CN"/>
        </w:rPr>
        <w:t xml:space="preserve">3.1 </w:t>
      </w:r>
      <w:r>
        <w:rPr>
          <w:b/>
          <w:bCs/>
        </w:rPr>
        <w:t>Conventional solvothermal/hydrothermaland  nonsolvothermal method</w:t>
      </w:r>
    </w:p>
    <w:p>
      <w:pPr>
        <w:spacing w:line="360" w:lineRule="auto"/>
        <w:ind w:firstLine="240" w:firstLineChars="100"/>
      </w:pPr>
      <w:r>
        <w:t>In conventional solvothermal synthesis, a mixture of metal ions and organic linkers in solvent is heated in glass vials (for lower temperature) or in Teflon lined autoclaves or bomb reactor (for temperature higher than ~400 K)</w:t>
      </w:r>
      <w:r>
        <w:rPr>
          <w:vertAlign w:val="superscript"/>
        </w:rPr>
        <w:t>[41]</w:t>
      </w:r>
      <w:r>
        <w:t>. If water is used as solvent this method is termed as</w:t>
      </w:r>
      <w:r>
        <w:rPr>
          <w:b/>
          <w:bCs/>
        </w:rPr>
        <w:t xml:space="preserve"> hydrothermal method.</w:t>
      </w:r>
      <w:r>
        <w:t>The synthesis parameters that are controlled for specific structure are pressure, temperature, solvent composition, reagent concentration etc.Temperature of reaction mixture is an important parameter in the synthesis of MOFs. When the temperature of the reaction is higher than the boiling point of solvent, then the reaction is referred as solvothermal reaction and when the temperature is lower than the boiling point of solvent it is referred as nonisothermalreaction.Some MOFs, such as MOF-5, MOF-74, MOF-177, HKUST-1 ZIF-8, have beenreported to synthesize at ambient condition</w:t>
      </w:r>
      <w:r>
        <w:rPr>
          <w:vertAlign w:val="superscript"/>
        </w:rPr>
        <w:t>[42-44]</w:t>
      </w:r>
      <w:r>
        <w:t xml:space="preserve">.This method is also known as </w:t>
      </w:r>
      <w:r>
        <w:rPr>
          <w:b/>
          <w:bCs/>
        </w:rPr>
        <w:t>direct precipitation reaction</w:t>
      </w:r>
      <w:r>
        <w:t>. Morphology of the crystals produced is highly affected by the reaction temperature</w:t>
      </w:r>
      <w:r>
        <w:rPr>
          <w:vertAlign w:val="superscript"/>
        </w:rPr>
        <w:t>[45]</w:t>
      </w:r>
      <w:r>
        <w:t xml:space="preserve">. </w:t>
      </w:r>
    </w:p>
    <w:p>
      <w:pPr>
        <w:spacing w:line="360" w:lineRule="auto"/>
        <w:rPr>
          <w:b/>
          <w:bCs/>
        </w:rPr>
      </w:pPr>
      <w:r>
        <w:rPr>
          <w:rFonts w:hint="eastAsia"/>
          <w:b/>
          <w:bCs/>
          <w:lang w:eastAsia="zh-CN"/>
        </w:rPr>
        <w:t xml:space="preserve">3.2 </w:t>
      </w:r>
      <w:r>
        <w:rPr>
          <w:b/>
          <w:bCs/>
        </w:rPr>
        <w:t>Unconventional methods</w:t>
      </w:r>
    </w:p>
    <w:p>
      <w:pPr>
        <w:spacing w:before="240" w:line="360" w:lineRule="auto"/>
        <w:ind w:firstLine="240" w:firstLineChars="100"/>
      </w:pPr>
      <w:r>
        <w:t>A mixture of metal salt and organic linker is grinded in a mortar pestle or in a ball mill without using solvent after grinding the mixture is heated gently to evaporate water or other volatile molecules which are formed as by products in the reaction mixture</w:t>
      </w:r>
      <w:r>
        <w:rPr>
          <w:vertAlign w:val="superscript"/>
        </w:rPr>
        <w:t>[46]</w:t>
      </w:r>
      <w:r>
        <w:t xml:space="preserve">. This method is termed as </w:t>
      </w:r>
      <w:r>
        <w:rPr>
          <w:b/>
          <w:bCs/>
        </w:rPr>
        <w:t>mechanochemical method</w:t>
      </w:r>
      <w:r>
        <w:t>. In this method breaking of intramolecular bonds by mechanical force takes place followed by a chemical transformation. The method is known to be environmentally friendly because of no use of any solvent and can give high yield of products</w:t>
      </w:r>
      <w:r>
        <w:rPr>
          <w:vertAlign w:val="superscript"/>
        </w:rPr>
        <w:t>[47,48]</w:t>
      </w:r>
      <w:r>
        <w:t>.Quantitative yields of small MOF particles can be obtained in short reactions times,normally in the range of 10-60 min. In many cases, metal oxides werepreferred over metal salts as starting material, which results in water as the only byproduct</w:t>
      </w:r>
      <w:r>
        <w:rPr>
          <w:vertAlign w:val="superscript"/>
        </w:rPr>
        <w:t>[49]</w:t>
      </w:r>
      <w:r>
        <w:t>. Synthesis of porous framework using mechanochemical method is first reported by Pichon et al</w:t>
      </w:r>
      <w:r>
        <w:rPr>
          <w:vertAlign w:val="superscript"/>
        </w:rPr>
        <w:t>[50]</w:t>
      </w:r>
      <w:r>
        <w:rPr>
          <w:rFonts w:hint="eastAsia"/>
          <w:lang w:eastAsia="zh-CN"/>
        </w:rPr>
        <w:t>.</w:t>
      </w:r>
      <w:r>
        <w:t>in 2006.Comparative study of a bipyridene-based covalent organic framework(COF) has been reported using solvothermal and mechanochemical methods and it is revealed that proton conducting property</w:t>
      </w:r>
      <w:r>
        <w:rPr>
          <w:vertAlign w:val="superscript"/>
        </w:rPr>
        <w:t>[51]</w:t>
      </w:r>
      <w:r>
        <w:t xml:space="preserve"> is revealed by mechanochemically synthesized COF only. When solvent is added in a small amount, the mechanochemical process is termed as </w:t>
      </w:r>
      <w:r>
        <w:rPr>
          <w:b/>
          <w:bCs/>
        </w:rPr>
        <w:t>liquid-assisted grinding (LAG).</w:t>
      </w:r>
      <w:r>
        <w:t>Addition of small amount of solvents in reaction mixture accelerates the mechanochemical reactions by increasing the mobility of the reactants</w:t>
      </w:r>
      <w:r>
        <w:rPr>
          <w:vertAlign w:val="superscript"/>
        </w:rPr>
        <w:t>[52]</w:t>
      </w:r>
      <w:r>
        <w:t>.</w:t>
      </w:r>
    </w:p>
    <w:p>
      <w:pPr>
        <w:spacing w:before="240" w:line="360" w:lineRule="auto"/>
        <w:rPr>
          <w:b/>
          <w:bCs/>
        </w:rPr>
      </w:pPr>
      <w:r>
        <w:rPr>
          <w:rFonts w:hint="eastAsia"/>
          <w:b/>
          <w:bCs/>
          <w:lang w:eastAsia="zh-CN"/>
        </w:rPr>
        <w:t xml:space="preserve">3.3 </w:t>
      </w:r>
      <w:r>
        <w:rPr>
          <w:b/>
          <w:bCs/>
        </w:rPr>
        <w:t>Alternative synthesis methods</w:t>
      </w:r>
    </w:p>
    <w:p>
      <w:pPr>
        <w:spacing w:before="240" w:line="360" w:lineRule="auto"/>
        <w:ind w:firstLine="240" w:firstLineChars="100"/>
      </w:pPr>
      <w:r>
        <w:t>Alternative routes have also been attempted in addition to these methods. Alternative routes can lead to different crystallization rate, particle size, size distribution and adsorption properties as well as morphologies that can have an influence on the properties of material. For example, diffusion of guest molecules in porous materials with different particle size can exhibit a direct effect on catalytic activity, adsorption and separation capacity of molecules.Importantalternate routes can be categorised as:</w:t>
      </w:r>
    </w:p>
    <w:p>
      <w:pPr>
        <w:spacing w:before="240" w:line="360" w:lineRule="auto"/>
        <w:rPr>
          <w:b/>
          <w:bCs/>
        </w:rPr>
      </w:pPr>
      <w:r>
        <w:rPr>
          <w:rFonts w:hint="eastAsia"/>
          <w:b/>
          <w:bCs/>
          <w:lang w:eastAsia="zh-CN"/>
        </w:rPr>
        <w:t xml:space="preserve">3.3.1 </w:t>
      </w:r>
      <w:r>
        <w:rPr>
          <w:b/>
          <w:bCs/>
        </w:rPr>
        <w:t>Microwave-assisted synthesis</w:t>
      </w:r>
    </w:p>
    <w:p>
      <w:pPr>
        <w:tabs>
          <w:tab w:val="left" w:pos="3705"/>
        </w:tabs>
        <w:spacing w:line="360" w:lineRule="auto"/>
        <w:ind w:firstLine="240" w:firstLineChars="100"/>
      </w:pPr>
      <w:r>
        <w:t>In this method, energy for reaction is provided in the form of microwave (MW) radiation. It is generally used in organic syntheses but it has wide application in rapid synthesis of nanoporous materials. Apart from fast crystallization, phase selectivity</w:t>
      </w:r>
      <w:r>
        <w:rPr>
          <w:vertAlign w:val="superscript"/>
        </w:rPr>
        <w:t>[53,54]</w:t>
      </w:r>
      <w:r>
        <w:t>, narrow particle size distribution</w:t>
      </w:r>
      <w:r>
        <w:rPr>
          <w:vertAlign w:val="superscript"/>
        </w:rPr>
        <w:t>[55]</w:t>
      </w:r>
      <w:r>
        <w:t xml:space="preserve"> and morphological controls</w:t>
      </w:r>
      <w:r>
        <w:rPr>
          <w:vertAlign w:val="superscript"/>
        </w:rPr>
        <w:t>[56,57]</w:t>
      </w:r>
      <w:r>
        <w:t xml:space="preserve"> are some of the advantages of this method. Several MOFs containing Fe</w:t>
      </w:r>
      <w:r>
        <w:rPr>
          <w:vertAlign w:val="superscript"/>
        </w:rPr>
        <w:t>3+</w:t>
      </w:r>
      <w:r>
        <w:t>, Al</w:t>
      </w:r>
      <w:r>
        <w:rPr>
          <w:vertAlign w:val="superscript"/>
        </w:rPr>
        <w:t>3+</w:t>
      </w:r>
      <w:r>
        <w:t>, Cr</w:t>
      </w:r>
      <w:r>
        <w:rPr>
          <w:vertAlign w:val="superscript"/>
        </w:rPr>
        <w:t>3+</w:t>
      </w:r>
      <w:r>
        <w:t>, V</w:t>
      </w:r>
      <w:r>
        <w:rPr>
          <w:vertAlign w:val="superscript"/>
        </w:rPr>
        <w:t>3+</w:t>
      </w:r>
      <w:r>
        <w:t>, Ce</w:t>
      </w:r>
      <w:r>
        <w:rPr>
          <w:vertAlign w:val="superscript"/>
        </w:rPr>
        <w:t>3+</w:t>
      </w:r>
      <w:r>
        <w:t xml:space="preserve"> have been synthesised using MW assisted method. Cr-MIL-100 [58] is the first MOF which has been synthesized via MW method.</w:t>
      </w:r>
    </w:p>
    <w:p>
      <w:pPr>
        <w:tabs>
          <w:tab w:val="left" w:pos="3705"/>
        </w:tabs>
        <w:spacing w:line="360" w:lineRule="auto"/>
        <w:ind w:firstLine="240" w:firstLineChars="100"/>
      </w:pPr>
      <w:r>
        <w:t>Formation of MOFs has been reported to carry out under MW radiation at a temperature over 100˚C with reaction time exceeding 1 hour. Generally, MOFs can be formed quickly via MW irradiation with respect to conventional electrical heating process. By applying MW synthesis route two MOFs, named IRMOF-1 and HKUST-1, are studied widely. IRMOF-1 reveals crystals of higher quality and better CO</w:t>
      </w:r>
      <w:r>
        <w:rPr>
          <w:vertAlign w:val="subscript"/>
        </w:rPr>
        <w:t>2</w:t>
      </w:r>
      <w:r>
        <w:t xml:space="preserve"> adsorption when it is synthesized via MW assisted route</w:t>
      </w:r>
      <w:r>
        <w:rPr>
          <w:vertAlign w:val="superscript"/>
        </w:rPr>
        <w:t>[59]</w:t>
      </w:r>
      <w:r>
        <w:t>. Highly pure and micropore with high volume (0.79 cm</w:t>
      </w:r>
      <w:r>
        <w:rPr>
          <w:vertAlign w:val="superscript"/>
        </w:rPr>
        <w:t>2</w:t>
      </w:r>
      <w:r>
        <w:t xml:space="preserve"> gm</w:t>
      </w:r>
      <w:r>
        <w:rPr>
          <w:vertAlign w:val="superscript"/>
        </w:rPr>
        <w:t>-1</w:t>
      </w:r>
      <w:r>
        <w:t>) HKUST-1 is prepared by MW synthesis in a short time of 30 minutes</w:t>
      </w:r>
      <w:r>
        <w:rPr>
          <w:vertAlign w:val="superscript"/>
        </w:rPr>
        <w:t>[60]</w:t>
      </w:r>
      <w:r>
        <w:t>.</w:t>
      </w:r>
    </w:p>
    <w:p>
      <w:pPr>
        <w:tabs>
          <w:tab w:val="left" w:pos="709"/>
        </w:tabs>
        <w:spacing w:line="360" w:lineRule="auto"/>
        <w:rPr>
          <w:b/>
          <w:bCs/>
        </w:rPr>
      </w:pPr>
      <w:r>
        <w:rPr>
          <w:rFonts w:hint="eastAsia"/>
          <w:b/>
          <w:bCs/>
          <w:lang w:eastAsia="zh-CN"/>
        </w:rPr>
        <w:t xml:space="preserve">3.3.2 </w:t>
      </w:r>
      <w:r>
        <w:rPr>
          <w:b/>
          <w:bCs/>
        </w:rPr>
        <w:t>Electrochemical synthesis</w:t>
      </w:r>
    </w:p>
    <w:p>
      <w:pPr>
        <w:tabs>
          <w:tab w:val="left" w:pos="709"/>
        </w:tabs>
        <w:spacing w:line="360" w:lineRule="auto"/>
        <w:ind w:firstLine="240" w:firstLineChars="100"/>
      </w:pPr>
      <w:r>
        <w:t>Researchers at BASF first reported the synthesis of MOF using electrochemical route</w:t>
      </w:r>
      <w:r>
        <w:rPr>
          <w:vertAlign w:val="superscript"/>
        </w:rPr>
        <w:t>[61]</w:t>
      </w:r>
      <w:r>
        <w:t>. They developed new synthesis procedures for some MOFs usingZn, Cu, Mg, Co as cathode material and 1,3,5-H</w:t>
      </w:r>
      <w:r>
        <w:rPr>
          <w:vertAlign w:val="subscript"/>
        </w:rPr>
        <w:t>3</w:t>
      </w:r>
      <w:r>
        <w:t>BTC and 1,2,3-H</w:t>
      </w:r>
      <w:r>
        <w:rPr>
          <w:vertAlign w:val="subscript"/>
        </w:rPr>
        <w:t>3</w:t>
      </w:r>
      <w:r>
        <w:t>BTC, H</w:t>
      </w:r>
      <w:r>
        <w:rPr>
          <w:vertAlign w:val="subscript"/>
        </w:rPr>
        <w:t>2</w:t>
      </w:r>
      <w:r>
        <w:t>BDC and H</w:t>
      </w:r>
      <w:r>
        <w:rPr>
          <w:vertAlign w:val="subscript"/>
        </w:rPr>
        <w:t>2</w:t>
      </w:r>
      <w:r>
        <w:t>BDC-(OH)</w:t>
      </w:r>
      <w:r>
        <w:rPr>
          <w:vertAlign w:val="subscript"/>
        </w:rPr>
        <w:t>2</w:t>
      </w:r>
      <w:r>
        <w:t xml:space="preserve"> as linkers. Electrochemical synthesis of MOF uses metal ions continuously supplied through anodic dissolution as a metal source instead of metals salts, which reactwith the dissolved linker molecules and a conducting salt in the reaction medium. Protic solvents are used to avoid deposition of metal on cathode, but H</w:t>
      </w:r>
      <w:r>
        <w:rPr>
          <w:vertAlign w:val="subscript"/>
        </w:rPr>
        <w:t>2</w:t>
      </w:r>
      <w:r>
        <w:t xml:space="preserve"> is generated in this process</w:t>
      </w:r>
      <w:r>
        <w:rPr>
          <w:vertAlign w:val="superscript"/>
        </w:rPr>
        <w:t>[62]</w:t>
      </w:r>
      <w:r>
        <w:t>.The electrochemical route is also possible to run normal batch reactions</w:t>
      </w:r>
      <w:r>
        <w:rPr>
          <w:vertAlign w:val="superscript"/>
        </w:rPr>
        <w:t>[49]</w:t>
      </w:r>
      <w:r>
        <w:t>. MOFs containing ionic liquids as linker e.g. [Zn(MIm)</w:t>
      </w:r>
      <w:r>
        <w:rPr>
          <w:vertAlign w:val="subscript"/>
        </w:rPr>
        <w:t>2</w:t>
      </w:r>
      <w:r>
        <w:t>] and [Zn(BIm)</w:t>
      </w:r>
      <w:r>
        <w:rPr>
          <w:vertAlign w:val="subscript"/>
        </w:rPr>
        <w:t>2</w:t>
      </w:r>
      <w:r>
        <w:t>] are also synthesized via electrochemical route</w:t>
      </w:r>
      <w:r>
        <w:rPr>
          <w:vertAlign w:val="superscript"/>
        </w:rPr>
        <w:t>[63]</w:t>
      </w:r>
      <w:r>
        <w:t>.</w:t>
      </w:r>
    </w:p>
    <w:p>
      <w:pPr>
        <w:tabs>
          <w:tab w:val="left" w:pos="709"/>
        </w:tabs>
        <w:spacing w:line="360" w:lineRule="auto"/>
        <w:rPr>
          <w:b/>
          <w:bCs/>
        </w:rPr>
      </w:pPr>
      <w:r>
        <w:t>Schlesinger</w:t>
      </w:r>
      <w:r>
        <w:rPr>
          <w:vertAlign w:val="superscript"/>
        </w:rPr>
        <w:t>[60]</w:t>
      </w:r>
      <w:r>
        <w:t xml:space="preserve"> et al. synthesized HKUST-1 using solvothermal, ambient pressure and electrochemical routes and compared the effect of synthesis procedures on its properties. It has been pointed out that the product obtained via electrochemical route reveals inferior quality due to incorporation of linker molecules and/or conducting salt in the pores during crystallization.</w:t>
      </w:r>
    </w:p>
    <w:p>
      <w:pPr>
        <w:tabs>
          <w:tab w:val="left" w:pos="709"/>
        </w:tabs>
        <w:spacing w:line="360" w:lineRule="auto"/>
        <w:rPr>
          <w:b/>
          <w:bCs/>
        </w:rPr>
      </w:pPr>
      <w:r>
        <w:rPr>
          <w:rFonts w:hint="eastAsia"/>
          <w:b/>
          <w:bCs/>
          <w:lang w:eastAsia="zh-CN"/>
        </w:rPr>
        <w:t xml:space="preserve">3.3.3 </w:t>
      </w:r>
      <w:r>
        <w:rPr>
          <w:b/>
          <w:bCs/>
        </w:rPr>
        <w:t>Sonochemical synthesis</w:t>
      </w:r>
    </w:p>
    <w:p>
      <w:pPr>
        <w:tabs>
          <w:tab w:val="left" w:pos="709"/>
        </w:tabs>
        <w:spacing w:line="360" w:lineRule="auto"/>
        <w:ind w:firstLine="240" w:firstLineChars="100"/>
      </w:pPr>
      <w:r>
        <w:t>This is a rapid and environment friendly method in which ultra sonic radiation (20 kHz – 10 MHz) is used for MOFs synthesis.This method, via homogenous and accelerated nucleation, can also achieve a reduction in crystallization time and significantly smaller particles size than those by the conventional solvothermal synthesis</w:t>
      </w:r>
      <w:r>
        <w:rPr>
          <w:vertAlign w:val="superscript"/>
        </w:rPr>
        <w:t>[64,65]</w:t>
      </w:r>
      <w:r>
        <w:t>. When high energy ultrasound interacts with liquid, cavitation (process of bubble formation, growth and collapse under altering pressure) takes place and provides energy with high temperature of ≈5000K and pressure of ≈1000bar</w:t>
      </w:r>
      <w:r>
        <w:rPr>
          <w:vertAlign w:val="superscript"/>
        </w:rPr>
        <w:t>[66]</w:t>
      </w:r>
      <w:r>
        <w:t>.</w:t>
      </w:r>
    </w:p>
    <w:p>
      <w:pPr>
        <w:tabs>
          <w:tab w:val="left" w:pos="709"/>
        </w:tabs>
        <w:spacing w:line="360" w:lineRule="auto"/>
        <w:ind w:firstLine="240" w:firstLineChars="100"/>
      </w:pPr>
      <w:r>
        <w:t>In case of solids, microjets are formed as a result of cavitation process and these microjets clean, erode or activate the surface. Dispersion of agglomerated smaller particles takes place. A chemical reaction can take place when ultrasonic radiation is applied to homogenous liquid. Qiu</w:t>
      </w:r>
      <w:r>
        <w:rPr>
          <w:vertAlign w:val="superscript"/>
        </w:rPr>
        <w:t>[67]</w:t>
      </w:r>
      <w:r>
        <w:t xml:space="preserve"> et.al.were the first who reported a MOF [Zn</w:t>
      </w:r>
      <w:r>
        <w:rPr>
          <w:vertAlign w:val="subscript"/>
        </w:rPr>
        <w:t>3</w:t>
      </w:r>
      <w:r>
        <w:t>(BTC)</w:t>
      </w:r>
      <w:r>
        <w:rPr>
          <w:vertAlign w:val="subscript"/>
        </w:rPr>
        <w:t>2</w:t>
      </w:r>
      <w:r>
        <w:t>] synthesized sonochemically in ethanol which reveals selective sensing towards organoamine. Effect of reaction time on particle size is also investigated in sonochemical synthesis of MOFs. Partial decomposition of crystals at long reaction time is obtained in the sonochemical synthesis of HKUST-1</w:t>
      </w:r>
      <w:r>
        <w:rPr>
          <w:vertAlign w:val="superscript"/>
        </w:rPr>
        <w:t>[68]</w:t>
      </w:r>
      <w:r>
        <w:t>.</w:t>
      </w:r>
    </w:p>
    <w:p>
      <w:pPr>
        <w:tabs>
          <w:tab w:val="left" w:pos="709"/>
        </w:tabs>
        <w:spacing w:line="360" w:lineRule="auto"/>
        <w:rPr>
          <w:b/>
          <w:bCs/>
        </w:rPr>
      </w:pPr>
      <w:r>
        <w:rPr>
          <w:rFonts w:hint="eastAsia"/>
          <w:b/>
          <w:bCs/>
          <w:lang w:eastAsia="zh-CN"/>
        </w:rPr>
        <w:t xml:space="preserve">3.3.4 </w:t>
      </w:r>
      <w:r>
        <w:rPr>
          <w:b/>
          <w:bCs/>
        </w:rPr>
        <w:t>Layer by layer synthesis</w:t>
      </w:r>
    </w:p>
    <w:p>
      <w:pPr>
        <w:tabs>
          <w:tab w:val="left" w:pos="709"/>
        </w:tabs>
        <w:spacing w:line="360" w:lineRule="auto"/>
        <w:ind w:firstLine="240" w:firstLineChars="100"/>
      </w:pPr>
      <w:r>
        <w:t>Layer by layer method is used for the preparation of MOF thin films. The method is based on surface chemistry in which functionalized organic surface is immersed sequentially into the solutions of metal ion and organic linker. It was observed that orientation of thin film depends on that sequence through which the reactants are added</w:t>
      </w:r>
      <w:r>
        <w:rPr>
          <w:vertAlign w:val="superscript"/>
        </w:rPr>
        <w:t>[69]</w:t>
      </w:r>
      <w:r>
        <w:t>. The kinetics for stepwise formation in this method has been studied using Surface Plasmon Resonance (SPR) spectroscopy. Metal source and surface termination are the two major factors that affect the rate of growth MOF film</w:t>
      </w:r>
      <w:r>
        <w:rPr>
          <w:vertAlign w:val="superscript"/>
        </w:rPr>
        <w:t>[70,71]</w:t>
      </w:r>
      <w:r>
        <w:t>. Highly oriented growth was observed for substrates functionalized with different functional groups such as COOH, OH</w:t>
      </w:r>
      <w:r>
        <w:rPr>
          <w:vertAlign w:val="superscript"/>
        </w:rPr>
        <w:t>[72]</w:t>
      </w:r>
      <w:r>
        <w:t>.</w:t>
      </w:r>
    </w:p>
    <w:p>
      <w:pPr>
        <w:tabs>
          <w:tab w:val="left" w:pos="709"/>
        </w:tabs>
        <w:spacing w:line="360" w:lineRule="auto"/>
        <w:ind w:firstLine="240" w:firstLineChars="100"/>
      </w:pPr>
      <w:r>
        <w:t>Besides these synthesis routes other routes such as chemical solution deposition</w:t>
      </w:r>
      <w:r>
        <w:rPr>
          <w:vertAlign w:val="superscript"/>
        </w:rPr>
        <w:t>[73-75]</w:t>
      </w:r>
      <w:r>
        <w:t xml:space="preserve"> (for the preparation of thin film MOFs), post syntheis modification</w:t>
      </w:r>
      <w:r>
        <w:rPr>
          <w:vertAlign w:val="superscript"/>
        </w:rPr>
        <w:t>[49]</w:t>
      </w:r>
      <w:r>
        <w:t xml:space="preserve"> (when functional groups cannot be incorporated during MOF synthesis), ionothermal method</w:t>
      </w:r>
      <w:r>
        <w:rPr>
          <w:vertAlign w:val="superscript"/>
        </w:rPr>
        <w:t>[76,77]</w:t>
      </w:r>
      <w:r>
        <w:t xml:space="preserve"> (ionic liquids are used as solvent) have also been implemented for MOF synthesis.Banerjee and coworkers have reported Fe-based MOF which is prepared by Fe-metallogels via gel degradation</w:t>
      </w:r>
      <w:r>
        <w:rPr>
          <w:vertAlign w:val="superscript"/>
        </w:rPr>
        <w:t>[78]</w:t>
      </w:r>
      <w:r>
        <w:t>. However, other MOF has not been reported by this method so far.</w:t>
      </w:r>
    </w:p>
    <w:p>
      <w:pPr>
        <w:tabs>
          <w:tab w:val="left" w:pos="709"/>
        </w:tabs>
        <w:spacing w:line="360" w:lineRule="auto"/>
        <w:rPr>
          <w:b/>
          <w:bCs/>
          <w:sz w:val="28"/>
          <w:szCs w:val="28"/>
        </w:rPr>
      </w:pPr>
      <w:r>
        <w:rPr>
          <w:rFonts w:hint="eastAsia"/>
          <w:b/>
          <w:bCs/>
          <w:sz w:val="28"/>
          <w:szCs w:val="28"/>
          <w:lang w:eastAsia="zh-CN"/>
        </w:rPr>
        <w:t xml:space="preserve">4. </w:t>
      </w:r>
      <w:r>
        <w:rPr>
          <w:b/>
          <w:bCs/>
          <w:sz w:val="28"/>
          <w:szCs w:val="28"/>
        </w:rPr>
        <w:t>Factors affecting the synthesis of mofs</w:t>
      </w:r>
    </w:p>
    <w:p>
      <w:pPr>
        <w:tabs>
          <w:tab w:val="left" w:pos="709"/>
        </w:tabs>
        <w:spacing w:line="360" w:lineRule="auto"/>
        <w:rPr>
          <w:b/>
          <w:bCs/>
        </w:rPr>
      </w:pPr>
      <w:r>
        <w:rPr>
          <w:rFonts w:hint="eastAsia"/>
          <w:b/>
          <w:bCs/>
          <w:lang w:eastAsia="zh-CN"/>
        </w:rPr>
        <w:t xml:space="preserve">4.1 </w:t>
      </w:r>
      <w:r>
        <w:rPr>
          <w:b/>
          <w:bCs/>
        </w:rPr>
        <w:t>Solvents</w:t>
      </w:r>
    </w:p>
    <w:p>
      <w:pPr>
        <w:tabs>
          <w:tab w:val="left" w:pos="709"/>
        </w:tabs>
        <w:spacing w:line="360" w:lineRule="auto"/>
        <w:ind w:firstLine="240" w:firstLineChars="100"/>
      </w:pPr>
      <w:r>
        <w:t>Solvent system plays an important role in MOF synthesis as well as in deciding the morphology of MOFs. Solvents may coordinate with metal ion and or may act as space filling molecules</w:t>
      </w:r>
      <w:r>
        <w:rPr>
          <w:vertAlign w:val="superscript"/>
        </w:rPr>
        <w:t>[79,80]</w:t>
      </w:r>
      <w:r>
        <w:t>.  Instead, they also act as a structure directing agent</w:t>
      </w:r>
      <w:r>
        <w:rPr>
          <w:vertAlign w:val="superscript"/>
        </w:rPr>
        <w:t>[49]</w:t>
      </w:r>
      <w:r>
        <w:t>. Solvents used in MOF synthesis should havehigh boiling point and polar nature usually dimethyl formamide(DMF), diethyl formamide (DEF), dimethyl sulphoxide (DMSO), dimethyl acetamie (DMA), alcohols, acetone, acetonitrile etc. are used as solvent as shown in Fig</w:t>
      </w:r>
      <w:r>
        <w:rPr>
          <w:rFonts w:hint="eastAsia"/>
          <w:lang w:eastAsia="zh-CN"/>
        </w:rPr>
        <w:t>ure</w:t>
      </w:r>
      <w:r>
        <w:t xml:space="preserve"> 4. Sometimes a mixture of solvents is also used which depends on the solubility of starting materials. </w:t>
      </w:r>
    </w:p>
    <w:p>
      <w:pPr>
        <w:tabs>
          <w:tab w:val="left" w:pos="709"/>
        </w:tabs>
        <w:spacing w:line="360" w:lineRule="auto"/>
      </w:pPr>
      <w:r>
        <w:rPr>
          <w:lang w:val="en-US" w:eastAsia="zh-CN"/>
        </w:rPr>
        <w:drawing>
          <wp:inline distT="0" distB="0" distL="0" distR="0">
            <wp:extent cx="5107940" cy="5113655"/>
            <wp:effectExtent l="19050" t="0" r="0" b="0"/>
            <wp:docPr id="5" name="Picture 9"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Picture2.png"/>
                    <pic:cNvPicPr>
                      <a:picLocks noChangeAspect="1"/>
                    </pic:cNvPicPr>
                  </pic:nvPicPr>
                  <pic:blipFill>
                    <a:blip r:embed="rId8" cstate="print"/>
                    <a:stretch>
                      <a:fillRect/>
                    </a:stretch>
                  </pic:blipFill>
                  <pic:spPr>
                    <a:xfrm>
                      <a:off x="0" y="0"/>
                      <a:ext cx="5108026" cy="5114122"/>
                    </a:xfrm>
                    <a:prstGeom prst="rect">
                      <a:avLst/>
                    </a:prstGeom>
                  </pic:spPr>
                </pic:pic>
              </a:graphicData>
            </a:graphic>
          </wp:inline>
        </w:drawing>
      </w:r>
    </w:p>
    <w:p>
      <w:pPr>
        <w:tabs>
          <w:tab w:val="left" w:pos="709"/>
        </w:tabs>
        <w:spacing w:line="360" w:lineRule="auto"/>
        <w:jc w:val="center"/>
        <w:rPr>
          <w:b/>
          <w:bCs/>
        </w:rPr>
      </w:pPr>
      <w:r>
        <w:rPr>
          <w:b/>
          <w:bCs/>
        </w:rPr>
        <w:t>Fig</w:t>
      </w:r>
      <w:r>
        <w:rPr>
          <w:rFonts w:hint="eastAsia"/>
          <w:b/>
          <w:bCs/>
          <w:lang w:eastAsia="zh-CN"/>
        </w:rPr>
        <w:t>ure</w:t>
      </w:r>
      <w:r>
        <w:rPr>
          <w:b/>
          <w:bCs/>
        </w:rPr>
        <w:t xml:space="preserve"> 4</w:t>
      </w:r>
      <w:r>
        <w:rPr>
          <w:rFonts w:hint="eastAsia"/>
          <w:b/>
          <w:bCs/>
          <w:lang w:eastAsia="zh-CN"/>
        </w:rPr>
        <w:t xml:space="preserve">. </w:t>
      </w:r>
      <w:r>
        <w:t>Solvents used in Synthesis of MOFs</w:t>
      </w:r>
    </w:p>
    <w:p>
      <w:pPr>
        <w:tabs>
          <w:tab w:val="left" w:pos="709"/>
        </w:tabs>
        <w:spacing w:line="360" w:lineRule="auto"/>
        <w:ind w:firstLine="240" w:firstLineChars="100"/>
      </w:pPr>
      <w:r>
        <w:t>MOF synthesis process is affected by the reaction medium because of polarity of solvent used and solubility and protolysis property of organic linker. It is also reported that different solvent systems in same reaction condition provide MOF of different morphology. This may happen because of difference in degree of deprotonation of organic linker in different solvent system. Banerjee et al</w:t>
      </w:r>
      <w:r>
        <w:rPr>
          <w:vertAlign w:val="superscript"/>
        </w:rPr>
        <w:t>[81]</w:t>
      </w:r>
      <w:r>
        <w:t xml:space="preserve"> reported MOFs containing magnesium and PDC (3,5- pyridine dicarboxylic acid) having different crystal structure prepared under same condition using different solvent system(Fig</w:t>
      </w:r>
      <w:r>
        <w:rPr>
          <w:rFonts w:hint="eastAsia"/>
          <w:lang w:eastAsia="zh-CN"/>
        </w:rPr>
        <w:t xml:space="preserve">ure </w:t>
      </w:r>
      <w:r>
        <w:t>5 ). They found that coordination ability of solvent with metal determines the dimensionality of MOF network. Among DMF, H</w:t>
      </w:r>
      <w:r>
        <w:rPr>
          <w:vertAlign w:val="subscript"/>
        </w:rPr>
        <w:t>2</w:t>
      </w:r>
      <w:r>
        <w:t>O, EtOH and MeOH, H</w:t>
      </w:r>
      <w:r>
        <w:rPr>
          <w:vertAlign w:val="subscript"/>
        </w:rPr>
        <w:t>2</w:t>
      </w:r>
      <w:r>
        <w:t>O has the highest affinity towards Mg while EtOH and MeOH are not having any affinity to coordinate with metal centres when DMF/MeOH and EtOH/H</w:t>
      </w:r>
      <w:r>
        <w:rPr>
          <w:vertAlign w:val="subscript"/>
        </w:rPr>
        <w:t>2</w:t>
      </w:r>
      <w:r>
        <w:t>O are used as solvent.</w:t>
      </w:r>
    </w:p>
    <w:p>
      <w:pPr>
        <w:tabs>
          <w:tab w:val="left" w:pos="709"/>
        </w:tabs>
        <w:spacing w:line="360" w:lineRule="auto"/>
      </w:pPr>
      <w:r>
        <w:rPr>
          <w:lang w:val="en-US" w:eastAsia="zh-CN"/>
        </w:rPr>
        <w:drawing>
          <wp:inline distT="0" distB="0" distL="0" distR="0">
            <wp:extent cx="5731510" cy="233489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srcRect/>
                    <a:stretch>
                      <a:fillRect/>
                    </a:stretch>
                  </pic:blipFill>
                  <pic:spPr>
                    <a:xfrm>
                      <a:off x="0" y="0"/>
                      <a:ext cx="5731510" cy="2335060"/>
                    </a:xfrm>
                    <a:prstGeom prst="rect">
                      <a:avLst/>
                    </a:prstGeom>
                    <a:noFill/>
                    <a:ln w="9525">
                      <a:noFill/>
                      <a:miter lim="800000"/>
                      <a:headEnd/>
                      <a:tailEnd/>
                    </a:ln>
                  </pic:spPr>
                </pic:pic>
              </a:graphicData>
            </a:graphic>
          </wp:inline>
        </w:drawing>
      </w:r>
    </w:p>
    <w:p>
      <w:pPr>
        <w:tabs>
          <w:tab w:val="left" w:pos="709"/>
        </w:tabs>
        <w:spacing w:line="360" w:lineRule="auto"/>
        <w:jc w:val="center"/>
        <w:rPr>
          <w:b/>
          <w:bCs/>
        </w:rPr>
      </w:pPr>
      <w:r>
        <w:rPr>
          <w:b/>
          <w:bCs/>
        </w:rPr>
        <w:t>Fig</w:t>
      </w:r>
      <w:r>
        <w:rPr>
          <w:rFonts w:hint="eastAsia"/>
          <w:b/>
          <w:bCs/>
          <w:lang w:eastAsia="zh-CN"/>
        </w:rPr>
        <w:t>ure</w:t>
      </w:r>
      <w:r>
        <w:rPr>
          <w:b/>
          <w:bCs/>
        </w:rPr>
        <w:t xml:space="preserve"> 5</w:t>
      </w:r>
      <w:r>
        <w:rPr>
          <w:rFonts w:hint="eastAsia"/>
          <w:b/>
          <w:bCs/>
          <w:lang w:eastAsia="zh-CN"/>
        </w:rPr>
        <w:t xml:space="preserve">. </w:t>
      </w:r>
      <w:r>
        <w:t>Effect of solvent systems on morphology of MOF</w:t>
      </w:r>
    </w:p>
    <w:p>
      <w:pPr>
        <w:tabs>
          <w:tab w:val="left" w:pos="709"/>
        </w:tabs>
        <w:spacing w:line="360" w:lineRule="auto"/>
        <w:ind w:firstLine="240" w:firstLineChars="100"/>
      </w:pPr>
      <w:r>
        <w:t>In addition to structure, different solvent systems result in synthesis of MOFs having difference in pore size. MOFs of cobalt and 4,4’-((5-carboxy-1,3-phenylene bis(oxy)) dibenzoic acid (H</w:t>
      </w:r>
      <w:r>
        <w:rPr>
          <w:vertAlign w:val="subscript"/>
        </w:rPr>
        <w:t>3</w:t>
      </w:r>
      <w:r>
        <w:t>CPBDA) were synthesized using three different solvents viz. DMP, DMA and DMF under the similar conditions resulting into pore sizes of 76.84Å, 74.37Å and 72.76Å respectively. The change in pore size due to different solvents has beencorrelated with the size of the solvent molecule. Among the three solvents used the size of the molecules varies as DMP &gt; DMA &gt; DMF. The pore size also reduces in the same orde</w:t>
      </w:r>
      <w:r>
        <w:rPr>
          <w:vertAlign w:val="superscript"/>
        </w:rPr>
        <w:t>r[82]</w:t>
      </w:r>
      <w:r>
        <w:t>. Similar correlations are reported by other researchers</w:t>
      </w:r>
      <w:r>
        <w:rPr>
          <w:vertAlign w:val="superscript"/>
        </w:rPr>
        <w:t>[83]</w:t>
      </w:r>
      <w:r>
        <w:t xml:space="preserve">. </w:t>
      </w:r>
    </w:p>
    <w:p>
      <w:pPr>
        <w:tabs>
          <w:tab w:val="left" w:pos="709"/>
        </w:tabs>
        <w:spacing w:line="360" w:lineRule="auto"/>
        <w:rPr>
          <w:b/>
          <w:bCs/>
          <w:sz w:val="28"/>
          <w:szCs w:val="28"/>
        </w:rPr>
      </w:pPr>
      <w:r>
        <w:rPr>
          <w:rFonts w:hint="eastAsia"/>
          <w:b/>
          <w:bCs/>
          <w:sz w:val="28"/>
          <w:szCs w:val="28"/>
          <w:lang w:eastAsia="zh-CN"/>
        </w:rPr>
        <w:t xml:space="preserve">5. </w:t>
      </w:r>
      <w:r>
        <w:rPr>
          <w:b/>
          <w:bCs/>
          <w:sz w:val="28"/>
          <w:szCs w:val="28"/>
        </w:rPr>
        <w:t>Effect oftemperature and pH on synthesis of MOFs</w:t>
      </w:r>
    </w:p>
    <w:p>
      <w:pPr>
        <w:tabs>
          <w:tab w:val="left" w:pos="709"/>
        </w:tabs>
        <w:spacing w:line="360" w:lineRule="auto"/>
        <w:ind w:firstLine="240" w:firstLineChars="100"/>
      </w:pPr>
      <w:r>
        <w:t>Temperature and pH of reaction medium have remarkable influence on synthesis of MOFs. Different coordination modes can be adopted by linkersat different pH ranges</w:t>
      </w:r>
      <w:r>
        <w:rPr>
          <w:vertAlign w:val="superscript"/>
        </w:rPr>
        <w:t>[84]</w:t>
      </w:r>
      <w:r>
        <w:t>. Further, thedegree of deprotonation of linker increases on increasing the pH value. For example, Al</w:t>
      </w:r>
      <w:r>
        <w:rPr>
          <w:vertAlign w:val="superscript"/>
        </w:rPr>
        <w:t>3+</w:t>
      </w:r>
      <w:r>
        <w:t xml:space="preserve"> ion is coordinated with four, six and eight carboxyl O-atoms with increasing pHresultinginto MIL-121 (pH = 1.4), MIL-118 (pH = 2) and MIL-120 (pH = 12.2) respectively</w:t>
      </w:r>
      <w:r>
        <w:rPr>
          <w:vertAlign w:val="superscript"/>
        </w:rPr>
        <w:t>[85]</w:t>
      </w:r>
      <w:r>
        <w:t>.Interpenetrated network has been reported to be formed at higher pH value and uninterpenetrated at lower pH</w:t>
      </w:r>
      <w:r>
        <w:rPr>
          <w:vertAlign w:val="superscript"/>
        </w:rPr>
        <w:t>[86]</w:t>
      </w:r>
      <w:r>
        <w:t>. Colour of MOF compounds also depend on pH of reaction medium. Luo et al</w:t>
      </w:r>
      <w:r>
        <w:rPr>
          <w:vertAlign w:val="superscript"/>
        </w:rPr>
        <w:t>[87]</w:t>
      </w:r>
      <w:r>
        <w:t>, through their experimental work, explored three Co-MOF complexes, viz. [Co</w:t>
      </w:r>
      <w:r>
        <w:rPr>
          <w:vertAlign w:val="subscript"/>
        </w:rPr>
        <w:t>2</w:t>
      </w:r>
      <w:r>
        <w:t>(L)(HBTC)</w:t>
      </w:r>
      <w:r>
        <w:rPr>
          <w:vertAlign w:val="subscript"/>
        </w:rPr>
        <w:t>2</w:t>
      </w:r>
      <w:r>
        <w:t>(μ</w:t>
      </w:r>
      <w:r>
        <w:rPr>
          <w:vertAlign w:val="subscript"/>
        </w:rPr>
        <w:t>2</w:t>
      </w:r>
      <w:r>
        <w:t>-H</w:t>
      </w:r>
      <w:r>
        <w:rPr>
          <w:vertAlign w:val="subscript"/>
        </w:rPr>
        <w:t>2</w:t>
      </w:r>
      <w:r>
        <w:t>O)(H</w:t>
      </w:r>
      <w:r>
        <w:rPr>
          <w:vertAlign w:val="subscript"/>
        </w:rPr>
        <w:t>2</w:t>
      </w:r>
      <w:r>
        <w:t>O)</w:t>
      </w:r>
      <w:r>
        <w:rPr>
          <w:vertAlign w:val="subscript"/>
        </w:rPr>
        <w:t>2</w:t>
      </w:r>
      <w:r>
        <w:t>].3H</w:t>
      </w:r>
      <w:r>
        <w:rPr>
          <w:vertAlign w:val="subscript"/>
        </w:rPr>
        <w:t>2</w:t>
      </w:r>
      <w:r>
        <w:t xml:space="preserve">O </w:t>
      </w:r>
      <w:r>
        <w:rPr>
          <w:b/>
          <w:bCs/>
        </w:rPr>
        <w:t>(1)</w:t>
      </w:r>
      <w:r>
        <w:t>, [Co</w:t>
      </w:r>
      <w:r>
        <w:rPr>
          <w:vertAlign w:val="subscript"/>
        </w:rPr>
        <w:t>3</w:t>
      </w:r>
      <w:r>
        <w:t>(L)</w:t>
      </w:r>
      <w:r>
        <w:rPr>
          <w:vertAlign w:val="subscript"/>
        </w:rPr>
        <w:t>2</w:t>
      </w:r>
      <w:r>
        <w:t>(BTC)</w:t>
      </w:r>
      <w:r>
        <w:rPr>
          <w:vertAlign w:val="subscript"/>
        </w:rPr>
        <w:t>2</w:t>
      </w:r>
      <w:r>
        <w:t>].4H</w:t>
      </w:r>
      <w:r>
        <w:rPr>
          <w:vertAlign w:val="subscript"/>
        </w:rPr>
        <w:t>2</w:t>
      </w:r>
      <w:r>
        <w:t xml:space="preserve">O </w:t>
      </w:r>
      <w:r>
        <w:rPr>
          <w:b/>
          <w:bCs/>
        </w:rPr>
        <w:t>(2)</w:t>
      </w:r>
      <w:r>
        <w:t>, [Co</w:t>
      </w:r>
      <w:r>
        <w:rPr>
          <w:vertAlign w:val="subscript"/>
        </w:rPr>
        <w:t>2</w:t>
      </w:r>
      <w:r>
        <w:t>(L)(BTC)(μ</w:t>
      </w:r>
      <w:r>
        <w:rPr>
          <w:vertAlign w:val="subscript"/>
        </w:rPr>
        <w:t>2</w:t>
      </w:r>
      <w:r>
        <w:t>-OH)(H</w:t>
      </w:r>
      <w:r>
        <w:rPr>
          <w:vertAlign w:val="subscript"/>
        </w:rPr>
        <w:t>2</w:t>
      </w:r>
      <w:r>
        <w:t>O)</w:t>
      </w:r>
      <w:r>
        <w:rPr>
          <w:vertAlign w:val="subscript"/>
        </w:rPr>
        <w:t>2</w:t>
      </w:r>
      <w:r>
        <w:t>].2H</w:t>
      </w:r>
      <w:r>
        <w:rPr>
          <w:vertAlign w:val="subscript"/>
        </w:rPr>
        <w:t>2</w:t>
      </w:r>
      <w:r>
        <w:t xml:space="preserve">O </w:t>
      </w:r>
      <w:r>
        <w:rPr>
          <w:b/>
          <w:bCs/>
        </w:rPr>
        <w:t>(3)</w:t>
      </w:r>
      <w:r>
        <w:t>(L = 3,3’,5,5’- tetra(1H-imidazol-1-yl)1,1’-biphenyl and BTC = 1,3,5- benzenetricarboxylate)exhibit different structure and colour, by altering the pH value. Along with structure and colour, these three MOFs exhibited different adsorption capability. It is also revealed that compounds of higher dimension are formed at higher pH</w:t>
      </w:r>
      <w:r>
        <w:rPr>
          <w:vertAlign w:val="superscript"/>
        </w:rPr>
        <w:t>[88]</w:t>
      </w:r>
      <w:r>
        <w:t>. The effect of pH on various properties of MOFs is summarized in table 1 as reported in ref 88.</w:t>
      </w:r>
    </w:p>
    <w:p>
      <w:pPr>
        <w:tabs>
          <w:tab w:val="left" w:pos="709"/>
        </w:tabs>
        <w:spacing w:after="0" w:line="360" w:lineRule="auto"/>
        <w:rPr>
          <w:b/>
          <w:bCs/>
        </w:rPr>
      </w:pPr>
    </w:p>
    <w:tbl>
      <w:tblPr>
        <w:tblStyle w:val="10"/>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607"/>
        <w:gridCol w:w="2244"/>
        <w:gridCol w:w="2436"/>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left w:val="nil"/>
              <w:right w:val="nil"/>
            </w:tcBorders>
          </w:tcPr>
          <w:p>
            <w:pPr>
              <w:tabs>
                <w:tab w:val="left" w:pos="709"/>
              </w:tabs>
              <w:spacing w:after="0" w:line="360" w:lineRule="auto"/>
              <w:jc w:val="center"/>
              <w:rPr>
                <w:b/>
                <w:bCs/>
              </w:rPr>
            </w:pPr>
            <w:r>
              <w:rPr>
                <w:b/>
                <w:bCs/>
              </w:rPr>
              <w:t>S. No.</w:t>
            </w:r>
          </w:p>
        </w:tc>
        <w:tc>
          <w:tcPr>
            <w:tcW w:w="1607" w:type="dxa"/>
            <w:tcBorders>
              <w:left w:val="nil"/>
              <w:right w:val="nil"/>
            </w:tcBorders>
          </w:tcPr>
          <w:p>
            <w:pPr>
              <w:tabs>
                <w:tab w:val="left" w:pos="709"/>
              </w:tabs>
              <w:spacing w:after="0" w:line="360" w:lineRule="auto"/>
              <w:jc w:val="center"/>
              <w:rPr>
                <w:b/>
                <w:bCs/>
              </w:rPr>
            </w:pPr>
            <w:r>
              <w:rPr>
                <w:b/>
                <w:bCs/>
              </w:rPr>
              <w:t>Properties of Co-MOFs</w:t>
            </w:r>
          </w:p>
        </w:tc>
        <w:tc>
          <w:tcPr>
            <w:tcW w:w="2244" w:type="dxa"/>
            <w:tcBorders>
              <w:left w:val="nil"/>
              <w:right w:val="nil"/>
            </w:tcBorders>
          </w:tcPr>
          <w:p>
            <w:pPr>
              <w:tabs>
                <w:tab w:val="left" w:pos="709"/>
              </w:tabs>
              <w:spacing w:after="0" w:line="360" w:lineRule="auto"/>
              <w:jc w:val="center"/>
              <w:rPr>
                <w:b/>
                <w:bCs/>
              </w:rPr>
            </w:pPr>
            <w:r>
              <w:rPr>
                <w:b/>
                <w:bCs/>
              </w:rPr>
              <w:t>Complex-1</w:t>
            </w:r>
          </w:p>
        </w:tc>
        <w:tc>
          <w:tcPr>
            <w:tcW w:w="2436" w:type="dxa"/>
            <w:tcBorders>
              <w:left w:val="nil"/>
              <w:right w:val="nil"/>
            </w:tcBorders>
          </w:tcPr>
          <w:p>
            <w:pPr>
              <w:tabs>
                <w:tab w:val="left" w:pos="709"/>
              </w:tabs>
              <w:spacing w:after="0" w:line="360" w:lineRule="auto"/>
              <w:jc w:val="center"/>
              <w:rPr>
                <w:b/>
                <w:bCs/>
              </w:rPr>
            </w:pPr>
            <w:r>
              <w:rPr>
                <w:b/>
                <w:bCs/>
              </w:rPr>
              <w:t>Complex-2</w:t>
            </w:r>
          </w:p>
        </w:tc>
        <w:tc>
          <w:tcPr>
            <w:tcW w:w="1996" w:type="dxa"/>
            <w:tcBorders>
              <w:left w:val="nil"/>
              <w:right w:val="nil"/>
            </w:tcBorders>
          </w:tcPr>
          <w:p>
            <w:pPr>
              <w:tabs>
                <w:tab w:val="left" w:pos="709"/>
              </w:tabs>
              <w:spacing w:after="0" w:line="360" w:lineRule="auto"/>
              <w:jc w:val="center"/>
              <w:rPr>
                <w:b/>
                <w:bCs/>
              </w:rPr>
            </w:pPr>
            <w:r>
              <w:rPr>
                <w:b/>
                <w:bCs/>
              </w:rPr>
              <w:t>Complex-3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left w:val="nil"/>
              <w:bottom w:val="nil"/>
              <w:right w:val="nil"/>
            </w:tcBorders>
          </w:tcPr>
          <w:p>
            <w:pPr>
              <w:tabs>
                <w:tab w:val="left" w:pos="709"/>
              </w:tabs>
              <w:spacing w:after="0" w:line="360" w:lineRule="auto"/>
              <w:jc w:val="center"/>
              <w:rPr>
                <w:b/>
                <w:bCs/>
              </w:rPr>
            </w:pPr>
            <w:r>
              <w:rPr>
                <w:b/>
                <w:bCs/>
              </w:rPr>
              <w:t>1</w:t>
            </w:r>
          </w:p>
        </w:tc>
        <w:tc>
          <w:tcPr>
            <w:tcW w:w="1607" w:type="dxa"/>
            <w:tcBorders>
              <w:left w:val="nil"/>
              <w:bottom w:val="nil"/>
              <w:right w:val="nil"/>
            </w:tcBorders>
          </w:tcPr>
          <w:p>
            <w:pPr>
              <w:tabs>
                <w:tab w:val="left" w:pos="709"/>
              </w:tabs>
              <w:spacing w:after="0" w:line="360" w:lineRule="auto"/>
            </w:pPr>
            <w:r>
              <w:t>Chemical Formula</w:t>
            </w:r>
          </w:p>
        </w:tc>
        <w:tc>
          <w:tcPr>
            <w:tcW w:w="2244" w:type="dxa"/>
            <w:tcBorders>
              <w:left w:val="nil"/>
              <w:bottom w:val="nil"/>
              <w:right w:val="nil"/>
            </w:tcBorders>
          </w:tcPr>
          <w:p>
            <w:pPr>
              <w:tabs>
                <w:tab w:val="left" w:pos="709"/>
              </w:tabs>
              <w:spacing w:after="0" w:line="360" w:lineRule="auto"/>
            </w:pPr>
            <w:r>
              <w:t>[Co</w:t>
            </w:r>
            <w:r>
              <w:rPr>
                <w:vertAlign w:val="subscript"/>
              </w:rPr>
              <w:t>2</w:t>
            </w:r>
            <w:r>
              <w:t>(L)(HBTC)</w:t>
            </w:r>
            <w:r>
              <w:rPr>
                <w:vertAlign w:val="subscript"/>
              </w:rPr>
              <w:t>2</w:t>
            </w:r>
            <w:r>
              <w:t>(μ</w:t>
            </w:r>
            <w:r>
              <w:rPr>
                <w:vertAlign w:val="subscript"/>
              </w:rPr>
              <w:t>2</w:t>
            </w:r>
            <w:r>
              <w:t>-H</w:t>
            </w:r>
            <w:r>
              <w:rPr>
                <w:vertAlign w:val="subscript"/>
              </w:rPr>
              <w:t>2</w:t>
            </w:r>
            <w:r>
              <w:t>O)(H</w:t>
            </w:r>
            <w:r>
              <w:rPr>
                <w:vertAlign w:val="subscript"/>
              </w:rPr>
              <w:t>2</w:t>
            </w:r>
            <w:r>
              <w:t>O)</w:t>
            </w:r>
            <w:r>
              <w:rPr>
                <w:vertAlign w:val="subscript"/>
              </w:rPr>
              <w:t>2</w:t>
            </w:r>
            <w:r>
              <w:t>].3H</w:t>
            </w:r>
            <w:r>
              <w:rPr>
                <w:vertAlign w:val="subscript"/>
              </w:rPr>
              <w:t>2</w:t>
            </w:r>
            <w:r>
              <w:t>O</w:t>
            </w:r>
          </w:p>
        </w:tc>
        <w:tc>
          <w:tcPr>
            <w:tcW w:w="2436" w:type="dxa"/>
            <w:tcBorders>
              <w:left w:val="nil"/>
              <w:bottom w:val="nil"/>
              <w:right w:val="nil"/>
            </w:tcBorders>
          </w:tcPr>
          <w:p>
            <w:pPr>
              <w:tabs>
                <w:tab w:val="left" w:pos="709"/>
              </w:tabs>
              <w:spacing w:after="0" w:line="360" w:lineRule="auto"/>
            </w:pPr>
            <w:r>
              <w:t>[Co</w:t>
            </w:r>
            <w:r>
              <w:rPr>
                <w:vertAlign w:val="subscript"/>
              </w:rPr>
              <w:t>3</w:t>
            </w:r>
            <w:r>
              <w:t>(L)</w:t>
            </w:r>
            <w:r>
              <w:rPr>
                <w:vertAlign w:val="subscript"/>
              </w:rPr>
              <w:t>2</w:t>
            </w:r>
            <w:r>
              <w:t>(BTC)</w:t>
            </w:r>
            <w:r>
              <w:rPr>
                <w:vertAlign w:val="subscript"/>
              </w:rPr>
              <w:t>2</w:t>
            </w:r>
            <w:r>
              <w:t>].4H</w:t>
            </w:r>
            <w:r>
              <w:rPr>
                <w:vertAlign w:val="subscript"/>
              </w:rPr>
              <w:t>2</w:t>
            </w:r>
            <w:r>
              <w:t>O</w:t>
            </w:r>
          </w:p>
        </w:tc>
        <w:tc>
          <w:tcPr>
            <w:tcW w:w="1996" w:type="dxa"/>
            <w:tcBorders>
              <w:left w:val="nil"/>
              <w:bottom w:val="nil"/>
              <w:right w:val="nil"/>
            </w:tcBorders>
          </w:tcPr>
          <w:p>
            <w:pPr>
              <w:tabs>
                <w:tab w:val="left" w:pos="709"/>
              </w:tabs>
              <w:spacing w:after="0" w:line="360" w:lineRule="auto"/>
            </w:pPr>
            <w:r>
              <w:t>[Co</w:t>
            </w:r>
            <w:r>
              <w:rPr>
                <w:vertAlign w:val="subscript"/>
              </w:rPr>
              <w:t>2</w:t>
            </w:r>
            <w:r>
              <w:t>(L)(BTC)(μ</w:t>
            </w:r>
            <w:r>
              <w:rPr>
                <w:vertAlign w:val="subscript"/>
              </w:rPr>
              <w:t>2</w:t>
            </w:r>
            <w:r>
              <w:t>-OH)(H</w:t>
            </w:r>
            <w:r>
              <w:rPr>
                <w:vertAlign w:val="subscript"/>
              </w:rPr>
              <w:t>2</w:t>
            </w:r>
            <w:r>
              <w:t>O)</w:t>
            </w:r>
            <w:r>
              <w:rPr>
                <w:vertAlign w:val="subscript"/>
              </w:rPr>
              <w:t>2</w:t>
            </w:r>
            <w:r>
              <w:t>].2H</w:t>
            </w:r>
            <w:r>
              <w:rPr>
                <w:vertAlign w:val="subscript"/>
              </w:rPr>
              <w:t>2</w:t>
            </w:r>
            <w: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tabs>
                <w:tab w:val="left" w:pos="709"/>
              </w:tabs>
              <w:spacing w:after="0" w:line="360" w:lineRule="auto"/>
              <w:jc w:val="center"/>
              <w:rPr>
                <w:b/>
                <w:bCs/>
              </w:rPr>
            </w:pPr>
            <w:r>
              <w:rPr>
                <w:b/>
                <w:bCs/>
              </w:rPr>
              <w:t>2</w:t>
            </w:r>
          </w:p>
        </w:tc>
        <w:tc>
          <w:tcPr>
            <w:tcW w:w="1607" w:type="dxa"/>
            <w:tcBorders>
              <w:top w:val="nil"/>
              <w:left w:val="nil"/>
              <w:bottom w:val="nil"/>
              <w:right w:val="nil"/>
            </w:tcBorders>
          </w:tcPr>
          <w:p>
            <w:pPr>
              <w:tabs>
                <w:tab w:val="left" w:pos="709"/>
              </w:tabs>
              <w:spacing w:after="0" w:line="360" w:lineRule="auto"/>
            </w:pPr>
            <w:r>
              <w:t>Morphology</w:t>
            </w:r>
          </w:p>
        </w:tc>
        <w:tc>
          <w:tcPr>
            <w:tcW w:w="2244" w:type="dxa"/>
            <w:tcBorders>
              <w:top w:val="nil"/>
              <w:left w:val="nil"/>
              <w:bottom w:val="nil"/>
              <w:right w:val="nil"/>
            </w:tcBorders>
          </w:tcPr>
          <w:p>
            <w:pPr>
              <w:tabs>
                <w:tab w:val="left" w:pos="709"/>
              </w:tabs>
              <w:spacing w:after="0" w:line="360" w:lineRule="auto"/>
            </w:pPr>
            <w:r>
              <w:t>Monoclinic</w:t>
            </w:r>
          </w:p>
        </w:tc>
        <w:tc>
          <w:tcPr>
            <w:tcW w:w="2436" w:type="dxa"/>
            <w:tcBorders>
              <w:top w:val="nil"/>
              <w:left w:val="nil"/>
              <w:bottom w:val="nil"/>
              <w:right w:val="nil"/>
            </w:tcBorders>
          </w:tcPr>
          <w:p>
            <w:pPr>
              <w:tabs>
                <w:tab w:val="left" w:pos="709"/>
              </w:tabs>
              <w:spacing w:after="0" w:line="360" w:lineRule="auto"/>
            </w:pPr>
            <w:r>
              <w:t>Monoclinic</w:t>
            </w:r>
          </w:p>
        </w:tc>
        <w:tc>
          <w:tcPr>
            <w:tcW w:w="1996" w:type="dxa"/>
            <w:tcBorders>
              <w:top w:val="nil"/>
              <w:left w:val="nil"/>
              <w:bottom w:val="nil"/>
              <w:right w:val="nil"/>
            </w:tcBorders>
          </w:tcPr>
          <w:p>
            <w:pPr>
              <w:tabs>
                <w:tab w:val="left" w:pos="709"/>
              </w:tabs>
              <w:spacing w:after="0" w:line="360" w:lineRule="auto"/>
            </w:pPr>
            <w:r>
              <w:t>Orthorhombic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tabs>
                <w:tab w:val="left" w:pos="709"/>
              </w:tabs>
              <w:spacing w:after="0" w:line="360" w:lineRule="auto"/>
              <w:jc w:val="center"/>
              <w:rPr>
                <w:b/>
                <w:bCs/>
              </w:rPr>
            </w:pPr>
            <w:r>
              <w:rPr>
                <w:b/>
                <w:bCs/>
              </w:rPr>
              <w:t>3</w:t>
            </w:r>
          </w:p>
        </w:tc>
        <w:tc>
          <w:tcPr>
            <w:tcW w:w="1607" w:type="dxa"/>
            <w:tcBorders>
              <w:top w:val="nil"/>
              <w:left w:val="nil"/>
              <w:bottom w:val="nil"/>
              <w:right w:val="nil"/>
            </w:tcBorders>
          </w:tcPr>
          <w:p>
            <w:pPr>
              <w:tabs>
                <w:tab w:val="left" w:pos="709"/>
              </w:tabs>
              <w:spacing w:after="0" w:line="360" w:lineRule="auto"/>
            </w:pPr>
            <w:r>
              <w:t>Space group</w:t>
            </w:r>
          </w:p>
        </w:tc>
        <w:tc>
          <w:tcPr>
            <w:tcW w:w="2244" w:type="dxa"/>
            <w:tcBorders>
              <w:top w:val="nil"/>
              <w:left w:val="nil"/>
              <w:bottom w:val="nil"/>
              <w:right w:val="nil"/>
            </w:tcBorders>
          </w:tcPr>
          <w:p>
            <w:pPr>
              <w:tabs>
                <w:tab w:val="left" w:pos="709"/>
              </w:tabs>
              <w:spacing w:after="0" w:line="360" w:lineRule="auto"/>
            </w:pPr>
            <w:r>
              <w:t>P2/c</w:t>
            </w:r>
          </w:p>
        </w:tc>
        <w:tc>
          <w:tcPr>
            <w:tcW w:w="2436" w:type="dxa"/>
            <w:tcBorders>
              <w:top w:val="nil"/>
              <w:left w:val="nil"/>
              <w:bottom w:val="nil"/>
              <w:right w:val="nil"/>
            </w:tcBorders>
          </w:tcPr>
          <w:p>
            <w:pPr>
              <w:tabs>
                <w:tab w:val="left" w:pos="709"/>
              </w:tabs>
              <w:spacing w:after="0" w:line="360" w:lineRule="auto"/>
            </w:pPr>
            <w:r>
              <w:t>C2/c</w:t>
            </w:r>
          </w:p>
        </w:tc>
        <w:tc>
          <w:tcPr>
            <w:tcW w:w="1996" w:type="dxa"/>
            <w:tcBorders>
              <w:top w:val="nil"/>
              <w:left w:val="nil"/>
              <w:bottom w:val="nil"/>
              <w:right w:val="nil"/>
            </w:tcBorders>
          </w:tcPr>
          <w:p>
            <w:pPr>
              <w:tabs>
                <w:tab w:val="left" w:pos="709"/>
              </w:tabs>
              <w:spacing w:after="0" w:line="360" w:lineRule="auto"/>
            </w:pPr>
            <w:r>
              <w:t>Pccn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tabs>
                <w:tab w:val="left" w:pos="709"/>
              </w:tabs>
              <w:spacing w:after="0" w:line="360" w:lineRule="auto"/>
              <w:jc w:val="center"/>
              <w:rPr>
                <w:b/>
                <w:bCs/>
              </w:rPr>
            </w:pPr>
            <w:r>
              <w:rPr>
                <w:b/>
                <w:bCs/>
              </w:rPr>
              <w:t>4</w:t>
            </w:r>
          </w:p>
        </w:tc>
        <w:tc>
          <w:tcPr>
            <w:tcW w:w="1607" w:type="dxa"/>
            <w:tcBorders>
              <w:top w:val="nil"/>
              <w:left w:val="nil"/>
              <w:bottom w:val="nil"/>
              <w:right w:val="nil"/>
            </w:tcBorders>
          </w:tcPr>
          <w:p>
            <w:pPr>
              <w:tabs>
                <w:tab w:val="left" w:pos="709"/>
              </w:tabs>
              <w:spacing w:after="0" w:line="360" w:lineRule="auto"/>
            </w:pPr>
            <w:r>
              <w:t>pH</w:t>
            </w:r>
          </w:p>
        </w:tc>
        <w:tc>
          <w:tcPr>
            <w:tcW w:w="2244" w:type="dxa"/>
            <w:tcBorders>
              <w:top w:val="nil"/>
              <w:left w:val="nil"/>
              <w:bottom w:val="nil"/>
              <w:right w:val="nil"/>
            </w:tcBorders>
          </w:tcPr>
          <w:p>
            <w:pPr>
              <w:tabs>
                <w:tab w:val="left" w:pos="709"/>
              </w:tabs>
              <w:spacing w:after="0" w:line="360" w:lineRule="auto"/>
            </w:pPr>
            <w:r>
              <w:t>5</w:t>
            </w:r>
          </w:p>
        </w:tc>
        <w:tc>
          <w:tcPr>
            <w:tcW w:w="2436" w:type="dxa"/>
            <w:tcBorders>
              <w:top w:val="nil"/>
              <w:left w:val="nil"/>
              <w:bottom w:val="nil"/>
              <w:right w:val="nil"/>
            </w:tcBorders>
          </w:tcPr>
          <w:p>
            <w:pPr>
              <w:tabs>
                <w:tab w:val="left" w:pos="709"/>
              </w:tabs>
              <w:spacing w:after="0" w:line="360" w:lineRule="auto"/>
            </w:pPr>
            <w:r>
              <w:t>7</w:t>
            </w:r>
          </w:p>
        </w:tc>
        <w:tc>
          <w:tcPr>
            <w:tcW w:w="1996" w:type="dxa"/>
            <w:tcBorders>
              <w:top w:val="nil"/>
              <w:left w:val="nil"/>
              <w:bottom w:val="nil"/>
              <w:right w:val="nil"/>
            </w:tcBorders>
          </w:tcPr>
          <w:p>
            <w:pPr>
              <w:tabs>
                <w:tab w:val="left" w:pos="709"/>
              </w:tabs>
              <w:spacing w:after="0" w:line="360" w:lineRule="auto"/>
            </w:pP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tabs>
                <w:tab w:val="left" w:pos="709"/>
              </w:tabs>
              <w:spacing w:after="0" w:line="360" w:lineRule="auto"/>
              <w:jc w:val="center"/>
              <w:rPr>
                <w:b/>
                <w:bCs/>
              </w:rPr>
            </w:pPr>
            <w:r>
              <w:rPr>
                <w:b/>
                <w:bCs/>
              </w:rPr>
              <w:t>5</w:t>
            </w:r>
          </w:p>
        </w:tc>
        <w:tc>
          <w:tcPr>
            <w:tcW w:w="1607" w:type="dxa"/>
            <w:tcBorders>
              <w:top w:val="nil"/>
              <w:left w:val="nil"/>
              <w:bottom w:val="nil"/>
              <w:right w:val="nil"/>
            </w:tcBorders>
          </w:tcPr>
          <w:p>
            <w:pPr>
              <w:tabs>
                <w:tab w:val="left" w:pos="709"/>
              </w:tabs>
              <w:spacing w:after="0" w:line="360" w:lineRule="auto"/>
            </w:pPr>
            <w:r>
              <w:t>Colour</w:t>
            </w:r>
          </w:p>
        </w:tc>
        <w:tc>
          <w:tcPr>
            <w:tcW w:w="2244" w:type="dxa"/>
            <w:tcBorders>
              <w:top w:val="nil"/>
              <w:left w:val="nil"/>
              <w:bottom w:val="nil"/>
              <w:right w:val="nil"/>
            </w:tcBorders>
          </w:tcPr>
          <w:p>
            <w:pPr>
              <w:tabs>
                <w:tab w:val="left" w:pos="709"/>
              </w:tabs>
              <w:spacing w:after="0" w:line="360" w:lineRule="auto"/>
            </w:pPr>
            <w:r>
              <w:t>Pink</w:t>
            </w:r>
          </w:p>
        </w:tc>
        <w:tc>
          <w:tcPr>
            <w:tcW w:w="2436" w:type="dxa"/>
            <w:tcBorders>
              <w:top w:val="nil"/>
              <w:left w:val="nil"/>
              <w:bottom w:val="nil"/>
              <w:right w:val="nil"/>
            </w:tcBorders>
          </w:tcPr>
          <w:p>
            <w:pPr>
              <w:tabs>
                <w:tab w:val="left" w:pos="709"/>
              </w:tabs>
              <w:spacing w:after="0" w:line="360" w:lineRule="auto"/>
            </w:pPr>
            <w:r>
              <w:t>Purple</w:t>
            </w:r>
          </w:p>
        </w:tc>
        <w:tc>
          <w:tcPr>
            <w:tcW w:w="1996" w:type="dxa"/>
            <w:tcBorders>
              <w:top w:val="nil"/>
              <w:left w:val="nil"/>
              <w:bottom w:val="nil"/>
              <w:right w:val="nil"/>
            </w:tcBorders>
          </w:tcPr>
          <w:p>
            <w:pPr>
              <w:tabs>
                <w:tab w:val="left" w:pos="709"/>
              </w:tabs>
              <w:spacing w:after="0" w:line="360" w:lineRule="auto"/>
            </w:pPr>
            <w:r>
              <w:t>Brown</w:t>
            </w:r>
          </w:p>
        </w:tc>
      </w:tr>
    </w:tbl>
    <w:p>
      <w:pPr>
        <w:tabs>
          <w:tab w:val="left" w:pos="709"/>
        </w:tabs>
        <w:spacing w:line="360" w:lineRule="auto"/>
        <w:jc w:val="center"/>
      </w:pPr>
      <w:r>
        <w:rPr>
          <w:b/>
          <w:bCs/>
        </w:rPr>
        <w:t>Table 1</w:t>
      </w:r>
      <w:r>
        <w:rPr>
          <w:rFonts w:hint="eastAsia"/>
          <w:b/>
          <w:bCs/>
          <w:lang w:eastAsia="zh-CN"/>
        </w:rPr>
        <w:t xml:space="preserve">. </w:t>
      </w:r>
      <w:r>
        <w:t>Effect of pH on MOF</w:t>
      </w:r>
    </w:p>
    <w:p>
      <w:pPr>
        <w:tabs>
          <w:tab w:val="left" w:pos="709"/>
        </w:tabs>
        <w:spacing w:line="360" w:lineRule="auto"/>
        <w:ind w:firstLine="240" w:firstLineChars="100"/>
      </w:pPr>
      <w:r>
        <w:t>Temperature of the reaction is another important factor which affects the properties of synthesized MOFs. High temperature favours higher crystallization due to high solubility of reactants and results in formation of large crystals of high quality</w:t>
      </w:r>
      <w:r>
        <w:rPr>
          <w:vertAlign w:val="superscript"/>
        </w:rPr>
        <w:t>[89-91]</w:t>
      </w:r>
      <w:r>
        <w:t>. Nucleation and crystal growth rates were affected by temperature of reaction mixture.Morphology of synthesized MOFs can also be altered by varying the temperature of reaction medium. MOFs of Tm-succinate</w:t>
      </w:r>
      <w:r>
        <w:rPr>
          <w:vertAlign w:val="superscript"/>
        </w:rPr>
        <w:t>[92]</w:t>
      </w:r>
      <w:r>
        <w:t>,are synthesized at different temperatures having same empirical formula but different morphology i.e. monoclinic and triclinic. Bernini et al. prepared two Ho-succinate MOFs and reported that the MOFs prepared via hydrothermal method at higher temperature is thermally more stable as compared to the other prepared at room temperature [93]. Along with thermal stability, hydrothermal methods also provide denser, less hydrated and higher dimensional solids</w:t>
      </w:r>
      <w:r>
        <w:rPr>
          <w:vertAlign w:val="superscript"/>
        </w:rPr>
        <w:t>[94]</w:t>
      </w:r>
      <w:r>
        <w:t>.</w:t>
      </w:r>
    </w:p>
    <w:p>
      <w:pPr>
        <w:tabs>
          <w:tab w:val="left" w:pos="709"/>
        </w:tabs>
        <w:spacing w:line="360" w:lineRule="auto"/>
        <w:rPr>
          <w:b/>
          <w:sz w:val="28"/>
          <w:szCs w:val="28"/>
        </w:rPr>
      </w:pPr>
      <w:r>
        <w:rPr>
          <w:rFonts w:hint="eastAsia"/>
          <w:b/>
          <w:sz w:val="28"/>
          <w:szCs w:val="28"/>
          <w:lang w:eastAsia="zh-CN"/>
        </w:rPr>
        <w:t xml:space="preserve">6. </w:t>
      </w:r>
      <w:r>
        <w:rPr>
          <w:b/>
          <w:sz w:val="28"/>
          <w:szCs w:val="28"/>
        </w:rPr>
        <w:t>Factors affecting stability of MOFs</w:t>
      </w:r>
    </w:p>
    <w:p>
      <w:pPr>
        <w:tabs>
          <w:tab w:val="left" w:pos="709"/>
        </w:tabs>
        <w:spacing w:line="360" w:lineRule="auto"/>
        <w:rPr>
          <w:b/>
          <w:bCs/>
        </w:rPr>
      </w:pPr>
      <w:r>
        <w:rPr>
          <w:rFonts w:hint="eastAsia"/>
          <w:b/>
          <w:bCs/>
          <w:lang w:eastAsia="zh-CN"/>
        </w:rPr>
        <w:t xml:space="preserve">6.1 </w:t>
      </w:r>
      <w:r>
        <w:rPr>
          <w:b/>
          <w:bCs/>
        </w:rPr>
        <w:t>Surface engineering</w:t>
      </w:r>
    </w:p>
    <w:p>
      <w:pPr>
        <w:tabs>
          <w:tab w:val="left" w:pos="709"/>
        </w:tabs>
        <w:spacing w:line="360" w:lineRule="auto"/>
        <w:ind w:firstLine="240" w:firstLineChars="100"/>
      </w:pPr>
      <w:r>
        <w:t>Crystal growth of MOFs can be alteredvia “Coordination Modulation”</w:t>
      </w:r>
      <w:r>
        <w:rPr>
          <w:vertAlign w:val="superscript"/>
        </w:rPr>
        <w:t>[95]</w:t>
      </w:r>
      <w:r>
        <w:t xml:space="preserve"> which involves introduction of monodentate ligands known as “Modulators” having same functional group as to the existing multidentate organic ligand. Modulators can increase or decrease the crystal growth by controlling the nucleation leading to the formation of MOFs crystals of different size. When modulators decrease the crystal growth they can be used as “Capping agents”. Sodium acetate</w:t>
      </w:r>
      <w:r>
        <w:rPr>
          <w:vertAlign w:val="superscript"/>
        </w:rPr>
        <w:t>[96-99]</w:t>
      </w:r>
      <w:r>
        <w:t>, sodium formate</w:t>
      </w:r>
      <w:r>
        <w:rPr>
          <w:vertAlign w:val="superscript"/>
        </w:rPr>
        <w:t>[99-101]</w:t>
      </w:r>
      <w:r>
        <w:t>, acetic acid</w:t>
      </w:r>
      <w:r>
        <w:rPr>
          <w:vertAlign w:val="superscript"/>
        </w:rPr>
        <w:t>[102-104]</w:t>
      </w:r>
      <w:r>
        <w:t>, benzoic acid</w:t>
      </w:r>
      <w:r>
        <w:rPr>
          <w:vertAlign w:val="superscript"/>
        </w:rPr>
        <w:t>[103]</w:t>
      </w:r>
      <w:r>
        <w:t>, n-dodecanoicacid</w:t>
      </w:r>
      <w:r>
        <w:rPr>
          <w:vertAlign w:val="superscript"/>
        </w:rPr>
        <w:t>[105]</w:t>
      </w:r>
      <w:r>
        <w:t>, trifluoroacetic acid (TFA)</w:t>
      </w:r>
      <w:r>
        <w:rPr>
          <w:vertAlign w:val="superscript"/>
        </w:rPr>
        <w:t>[106]</w:t>
      </w:r>
      <w:r>
        <w:t>, pyridine</w:t>
      </w:r>
      <w:r>
        <w:rPr>
          <w:vertAlign w:val="superscript"/>
        </w:rPr>
        <w:t>[104]</w:t>
      </w:r>
      <w:r>
        <w:t>, n-butyl amine</w:t>
      </w:r>
      <w:r>
        <w:rPr>
          <w:vertAlign w:val="superscript"/>
        </w:rPr>
        <w:t>[101]</w:t>
      </w:r>
      <w:r>
        <w:t>, 1-methyl imidazole</w:t>
      </w:r>
      <w:r>
        <w:rPr>
          <w:vertAlign w:val="superscript"/>
        </w:rPr>
        <w:t>[101]</w:t>
      </w:r>
      <w:r>
        <w:t>, polymers such as PVP</w:t>
      </w:r>
      <w:r>
        <w:rPr>
          <w:vertAlign w:val="superscript"/>
        </w:rPr>
        <w:t>[107]</w:t>
      </w:r>
      <w:r>
        <w:t>, PEG</w:t>
      </w:r>
      <w:r>
        <w:rPr>
          <w:vertAlign w:val="superscript"/>
        </w:rPr>
        <w:t>[108]</w:t>
      </w:r>
      <w:r>
        <w:t>, chitosan</w:t>
      </w:r>
      <w:r>
        <w:rPr>
          <w:vertAlign w:val="superscript"/>
        </w:rPr>
        <w:t>[108]</w:t>
      </w:r>
      <w:r>
        <w:t xml:space="preserve"> have been used as modulators/capping agents in synthesis of MOF. It is also reported that the concentration of modulator can influence the crystal size and morphology of MOF crystals. In microwave synthesis</w:t>
      </w:r>
      <w:r>
        <w:rPr>
          <w:vertAlign w:val="superscript"/>
        </w:rPr>
        <w:t>[109]</w:t>
      </w:r>
      <w:r>
        <w:t xml:space="preserve"> of HKUST -1, when lauric acid is used as modulator, the crystal sizes changes from nano to micro scale range. However, when capping agent is used in large amount formation of a new phase is induced</w:t>
      </w:r>
      <w:r>
        <w:rPr>
          <w:vertAlign w:val="superscript"/>
        </w:rPr>
        <w:t>[99]</w:t>
      </w:r>
      <w:r>
        <w:t>. Stability and specific properties of MOF crystals such as molecule sensin</w:t>
      </w:r>
      <w:r>
        <w:rPr>
          <w:vertAlign w:val="superscript"/>
        </w:rPr>
        <w:t>g[107,110]</w:t>
      </w:r>
      <w:r>
        <w:t>, drug delivery</w:t>
      </w:r>
      <w:r>
        <w:rPr>
          <w:vertAlign w:val="superscript"/>
        </w:rPr>
        <w:t>[108]</w:t>
      </w:r>
      <w:r>
        <w:t xml:space="preserve"> etc. can be enhanced by using modulators. MOF</w:t>
      </w:r>
      <w:r>
        <w:rPr>
          <w:vertAlign w:val="superscript"/>
        </w:rPr>
        <w:t>111</w:t>
      </w:r>
      <w:r>
        <w:t xml:space="preserve"> coated with liposomes lipid has been explored for imaging and anticancer property. Effect of some modulators or capping agents on the properties of MOFs has been summarised in the Table-2</w:t>
      </w:r>
    </w:p>
    <w:p>
      <w:pPr>
        <w:tabs>
          <w:tab w:val="left" w:pos="709"/>
        </w:tabs>
        <w:spacing w:line="360" w:lineRule="auto"/>
        <w:rPr>
          <w:b/>
          <w:bCs/>
        </w:rPr>
      </w:pPr>
    </w:p>
    <w:tbl>
      <w:tblPr>
        <w:tblStyle w:val="1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126"/>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left w:val="nil"/>
              <w:right w:val="nil"/>
            </w:tcBorders>
          </w:tcPr>
          <w:p>
            <w:pPr>
              <w:spacing w:after="0" w:line="240" w:lineRule="auto"/>
              <w:rPr>
                <w:b/>
                <w:bCs/>
              </w:rPr>
            </w:pPr>
            <w:r>
              <w:rPr>
                <w:b/>
                <w:bCs/>
              </w:rPr>
              <w:t>S. No.</w:t>
            </w:r>
          </w:p>
        </w:tc>
        <w:tc>
          <w:tcPr>
            <w:tcW w:w="2126" w:type="dxa"/>
            <w:tcBorders>
              <w:left w:val="nil"/>
              <w:right w:val="nil"/>
            </w:tcBorders>
          </w:tcPr>
          <w:p>
            <w:pPr>
              <w:spacing w:after="0" w:line="240" w:lineRule="auto"/>
              <w:rPr>
                <w:b/>
                <w:bCs/>
              </w:rPr>
            </w:pPr>
            <w:r>
              <w:rPr>
                <w:b/>
                <w:bCs/>
              </w:rPr>
              <w:t>Modulator/caping agent</w:t>
            </w:r>
          </w:p>
        </w:tc>
        <w:tc>
          <w:tcPr>
            <w:tcW w:w="1985" w:type="dxa"/>
            <w:tcBorders>
              <w:left w:val="nil"/>
              <w:right w:val="nil"/>
            </w:tcBorders>
          </w:tcPr>
          <w:p>
            <w:pPr>
              <w:spacing w:after="0" w:line="240" w:lineRule="auto"/>
              <w:rPr>
                <w:b/>
                <w:bCs/>
              </w:rPr>
            </w:pPr>
            <w:r>
              <w:rPr>
                <w:b/>
                <w:bCs/>
              </w:rPr>
              <w:t>MOF</w:t>
            </w:r>
          </w:p>
        </w:tc>
        <w:tc>
          <w:tcPr>
            <w:tcW w:w="3402" w:type="dxa"/>
            <w:tcBorders>
              <w:left w:val="nil"/>
              <w:right w:val="nil"/>
            </w:tcBorders>
          </w:tcPr>
          <w:p>
            <w:pPr>
              <w:spacing w:after="0" w:line="240" w:lineRule="auto"/>
              <w:rPr>
                <w:b/>
                <w:bCs/>
              </w:rPr>
            </w:pPr>
            <w:r>
              <w:rPr>
                <w:b/>
                <w:bCs/>
              </w:rPr>
              <w:t>Change in MOF’s property</w:t>
            </w:r>
          </w:p>
        </w:tc>
        <w:tc>
          <w:tcPr>
            <w:tcW w:w="708" w:type="dxa"/>
            <w:tcBorders>
              <w:left w:val="nil"/>
              <w:right w:val="nil"/>
            </w:tcBorders>
          </w:tcPr>
          <w:p>
            <w:pPr>
              <w:spacing w:after="0" w:line="240" w:lineRule="auto"/>
              <w:rPr>
                <w:b/>
                <w:bCs/>
              </w:rPr>
            </w:pPr>
            <w:r>
              <w:rPr>
                <w:b/>
                <w:bCs/>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left w:val="nil"/>
              <w:bottom w:val="nil"/>
              <w:right w:val="nil"/>
            </w:tcBorders>
          </w:tcPr>
          <w:p>
            <w:pPr>
              <w:spacing w:after="0" w:line="240" w:lineRule="auto"/>
            </w:pPr>
            <w:r>
              <w:t>1</w:t>
            </w:r>
          </w:p>
        </w:tc>
        <w:tc>
          <w:tcPr>
            <w:tcW w:w="2126" w:type="dxa"/>
            <w:tcBorders>
              <w:left w:val="nil"/>
              <w:bottom w:val="nil"/>
              <w:right w:val="nil"/>
            </w:tcBorders>
          </w:tcPr>
          <w:p>
            <w:pPr>
              <w:spacing w:after="0" w:line="240" w:lineRule="auto"/>
            </w:pPr>
            <w:r>
              <w:t>Sodium formate</w:t>
            </w:r>
          </w:p>
        </w:tc>
        <w:tc>
          <w:tcPr>
            <w:tcW w:w="1985" w:type="dxa"/>
            <w:tcBorders>
              <w:left w:val="nil"/>
              <w:bottom w:val="nil"/>
              <w:right w:val="nil"/>
            </w:tcBorders>
          </w:tcPr>
          <w:p>
            <w:pPr>
              <w:spacing w:after="0" w:line="240" w:lineRule="auto"/>
            </w:pPr>
            <w:r>
              <w:t>HKUST-1</w:t>
            </w:r>
          </w:p>
        </w:tc>
        <w:tc>
          <w:tcPr>
            <w:tcW w:w="3402" w:type="dxa"/>
            <w:tcBorders>
              <w:left w:val="nil"/>
              <w:bottom w:val="nil"/>
              <w:right w:val="nil"/>
            </w:tcBorders>
          </w:tcPr>
          <w:p>
            <w:pPr>
              <w:spacing w:after="0" w:line="240" w:lineRule="auto"/>
            </w:pPr>
            <w:r>
              <w:t>Reduction in crystal size, phase change</w:t>
            </w:r>
          </w:p>
        </w:tc>
        <w:tc>
          <w:tcPr>
            <w:tcW w:w="708" w:type="dxa"/>
            <w:tcBorders>
              <w:left w:val="nil"/>
              <w:bottom w:val="nil"/>
              <w:right w:val="nil"/>
            </w:tcBorders>
          </w:tcPr>
          <w:p>
            <w:pPr>
              <w:spacing w:after="0" w:line="240" w:lineRule="auto"/>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spacing w:after="0" w:line="240" w:lineRule="auto"/>
            </w:pPr>
            <w:r>
              <w:t>2</w:t>
            </w:r>
          </w:p>
        </w:tc>
        <w:tc>
          <w:tcPr>
            <w:tcW w:w="2126" w:type="dxa"/>
            <w:tcBorders>
              <w:top w:val="nil"/>
              <w:left w:val="nil"/>
              <w:bottom w:val="nil"/>
              <w:right w:val="nil"/>
            </w:tcBorders>
          </w:tcPr>
          <w:p>
            <w:pPr>
              <w:spacing w:after="0" w:line="240" w:lineRule="auto"/>
            </w:pPr>
            <w:r>
              <w:t>Sodium Acetate</w:t>
            </w:r>
          </w:p>
        </w:tc>
        <w:tc>
          <w:tcPr>
            <w:tcW w:w="1985" w:type="dxa"/>
            <w:tcBorders>
              <w:top w:val="nil"/>
              <w:left w:val="nil"/>
              <w:bottom w:val="nil"/>
              <w:right w:val="nil"/>
            </w:tcBorders>
          </w:tcPr>
          <w:p>
            <w:pPr>
              <w:spacing w:after="0" w:line="240" w:lineRule="auto"/>
            </w:pPr>
            <w:r>
              <w:t>MIL-68(In)</w:t>
            </w:r>
          </w:p>
        </w:tc>
        <w:tc>
          <w:tcPr>
            <w:tcW w:w="3402" w:type="dxa"/>
            <w:tcBorders>
              <w:top w:val="nil"/>
              <w:left w:val="nil"/>
              <w:bottom w:val="nil"/>
              <w:right w:val="nil"/>
            </w:tcBorders>
          </w:tcPr>
          <w:p>
            <w:pPr>
              <w:spacing w:after="0" w:line="240" w:lineRule="auto"/>
            </w:pPr>
            <w:r>
              <w:t>Decrease in length and diameter of hexagonal nanorods</w:t>
            </w:r>
          </w:p>
        </w:tc>
        <w:tc>
          <w:tcPr>
            <w:tcW w:w="708" w:type="dxa"/>
            <w:tcBorders>
              <w:top w:val="nil"/>
              <w:left w:val="nil"/>
              <w:bottom w:val="nil"/>
              <w:right w:val="nil"/>
            </w:tcBorders>
          </w:tcPr>
          <w:p>
            <w:pPr>
              <w:spacing w:after="0" w:line="240" w:lineRule="auto"/>
              <w:rPr>
                <w:highlight w:val="yellow"/>
              </w:rPr>
            </w:pPr>
            <w: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9" w:type="dxa"/>
            <w:tcBorders>
              <w:top w:val="nil"/>
              <w:left w:val="nil"/>
              <w:bottom w:val="nil"/>
              <w:right w:val="nil"/>
            </w:tcBorders>
          </w:tcPr>
          <w:p>
            <w:pPr>
              <w:spacing w:after="0" w:line="240" w:lineRule="auto"/>
            </w:pPr>
            <w:r>
              <w:t>3</w:t>
            </w:r>
          </w:p>
        </w:tc>
        <w:tc>
          <w:tcPr>
            <w:tcW w:w="2126" w:type="dxa"/>
            <w:tcBorders>
              <w:top w:val="nil"/>
              <w:left w:val="nil"/>
              <w:bottom w:val="nil"/>
              <w:right w:val="nil"/>
            </w:tcBorders>
          </w:tcPr>
          <w:p>
            <w:pPr>
              <w:spacing w:after="0" w:line="240" w:lineRule="auto"/>
            </w:pPr>
            <w:r>
              <w:t>n-dodecanoic acid</w:t>
            </w:r>
          </w:p>
        </w:tc>
        <w:tc>
          <w:tcPr>
            <w:tcW w:w="1985" w:type="dxa"/>
            <w:tcBorders>
              <w:top w:val="nil"/>
              <w:left w:val="nil"/>
              <w:bottom w:val="nil"/>
              <w:right w:val="nil"/>
            </w:tcBorders>
          </w:tcPr>
          <w:p>
            <w:pPr>
              <w:spacing w:after="0" w:line="240" w:lineRule="auto"/>
            </w:pPr>
            <w:r>
              <w:t>HKUST-1</w:t>
            </w:r>
          </w:p>
        </w:tc>
        <w:tc>
          <w:tcPr>
            <w:tcW w:w="3402" w:type="dxa"/>
            <w:tcBorders>
              <w:top w:val="nil"/>
              <w:left w:val="nil"/>
              <w:bottom w:val="nil"/>
              <w:right w:val="nil"/>
            </w:tcBorders>
          </w:tcPr>
          <w:p>
            <w:pPr>
              <w:spacing w:after="0" w:line="240" w:lineRule="auto"/>
            </w:pPr>
            <w:r>
              <w:t>Change in morphology</w:t>
            </w:r>
          </w:p>
        </w:tc>
        <w:tc>
          <w:tcPr>
            <w:tcW w:w="708" w:type="dxa"/>
            <w:tcBorders>
              <w:top w:val="nil"/>
              <w:left w:val="nil"/>
              <w:bottom w:val="nil"/>
              <w:right w:val="nil"/>
            </w:tcBorders>
          </w:tcPr>
          <w:p>
            <w:pPr>
              <w:spacing w:after="0" w:line="240" w:lineRule="auto"/>
            </w:pPr>
            <w: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spacing w:after="0" w:line="240" w:lineRule="auto"/>
            </w:pPr>
            <w:r>
              <w:t>4</w:t>
            </w:r>
          </w:p>
        </w:tc>
        <w:tc>
          <w:tcPr>
            <w:tcW w:w="2126" w:type="dxa"/>
            <w:tcBorders>
              <w:top w:val="nil"/>
              <w:left w:val="nil"/>
              <w:bottom w:val="nil"/>
              <w:right w:val="nil"/>
            </w:tcBorders>
          </w:tcPr>
          <w:p>
            <w:pPr>
              <w:spacing w:after="0" w:line="240" w:lineRule="auto"/>
            </w:pPr>
            <w:r>
              <w:t>Acetic acid</w:t>
            </w:r>
          </w:p>
        </w:tc>
        <w:tc>
          <w:tcPr>
            <w:tcW w:w="1985" w:type="dxa"/>
            <w:tcBorders>
              <w:top w:val="nil"/>
              <w:left w:val="nil"/>
              <w:bottom w:val="nil"/>
              <w:right w:val="nil"/>
            </w:tcBorders>
          </w:tcPr>
          <w:p>
            <w:pPr>
              <w:spacing w:after="0" w:line="240" w:lineRule="auto"/>
            </w:pPr>
            <w:r>
              <w:t>NH</w:t>
            </w:r>
            <w:r>
              <w:rPr>
                <w:vertAlign w:val="subscript"/>
              </w:rPr>
              <w:t>2</w:t>
            </w:r>
            <w:r>
              <w:t>-MIL-53 (Al)</w:t>
            </w:r>
          </w:p>
        </w:tc>
        <w:tc>
          <w:tcPr>
            <w:tcW w:w="3402" w:type="dxa"/>
            <w:tcBorders>
              <w:top w:val="nil"/>
              <w:left w:val="nil"/>
              <w:bottom w:val="nil"/>
              <w:right w:val="nil"/>
            </w:tcBorders>
          </w:tcPr>
          <w:p>
            <w:pPr>
              <w:spacing w:after="0" w:line="240" w:lineRule="auto"/>
            </w:pPr>
            <w:r>
              <w:t>Selective capping of crystal faces</w:t>
            </w:r>
          </w:p>
        </w:tc>
        <w:tc>
          <w:tcPr>
            <w:tcW w:w="708" w:type="dxa"/>
            <w:tcBorders>
              <w:top w:val="nil"/>
              <w:left w:val="nil"/>
              <w:bottom w:val="nil"/>
              <w:right w:val="nil"/>
            </w:tcBorders>
          </w:tcPr>
          <w:p>
            <w:pPr>
              <w:spacing w:after="0" w:line="240" w:lineRule="auto"/>
            </w:pPr>
            <w: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spacing w:after="0" w:line="240" w:lineRule="auto"/>
            </w:pPr>
            <w:r>
              <w:t>5</w:t>
            </w:r>
          </w:p>
        </w:tc>
        <w:tc>
          <w:tcPr>
            <w:tcW w:w="2126" w:type="dxa"/>
            <w:tcBorders>
              <w:top w:val="nil"/>
              <w:left w:val="nil"/>
              <w:bottom w:val="nil"/>
              <w:right w:val="nil"/>
            </w:tcBorders>
          </w:tcPr>
          <w:p>
            <w:pPr>
              <w:spacing w:after="0" w:line="240" w:lineRule="auto"/>
            </w:pPr>
            <w:r>
              <w:t>Benzoic acid, acetic acid</w:t>
            </w:r>
          </w:p>
        </w:tc>
        <w:tc>
          <w:tcPr>
            <w:tcW w:w="1985" w:type="dxa"/>
            <w:tcBorders>
              <w:top w:val="nil"/>
              <w:left w:val="nil"/>
              <w:bottom w:val="nil"/>
              <w:right w:val="nil"/>
            </w:tcBorders>
          </w:tcPr>
          <w:p>
            <w:pPr>
              <w:spacing w:after="0" w:line="240" w:lineRule="auto"/>
            </w:pPr>
            <w:r>
              <w:t>UiO-66, UiO-66(NH</w:t>
            </w:r>
            <w:r>
              <w:rPr>
                <w:vertAlign w:val="subscript"/>
              </w:rPr>
              <w:t>2</w:t>
            </w:r>
            <w:r>
              <w:t>), UiO-67, UiO-68</w:t>
            </w:r>
          </w:p>
        </w:tc>
        <w:tc>
          <w:tcPr>
            <w:tcW w:w="3402" w:type="dxa"/>
            <w:tcBorders>
              <w:top w:val="nil"/>
              <w:left w:val="nil"/>
              <w:bottom w:val="nil"/>
              <w:right w:val="nil"/>
            </w:tcBorders>
          </w:tcPr>
          <w:p>
            <w:pPr>
              <w:spacing w:after="0" w:line="240" w:lineRule="auto"/>
              <w:jc w:val="left"/>
            </w:pPr>
            <w:r>
              <w:t>Improve crystallinity, formation of single crystal</w:t>
            </w:r>
          </w:p>
        </w:tc>
        <w:tc>
          <w:tcPr>
            <w:tcW w:w="708" w:type="dxa"/>
            <w:tcBorders>
              <w:top w:val="nil"/>
              <w:left w:val="nil"/>
              <w:bottom w:val="nil"/>
              <w:right w:val="nil"/>
            </w:tcBorders>
          </w:tcPr>
          <w:p>
            <w:pPr>
              <w:spacing w:after="0" w:line="240" w:lineRule="auto"/>
            </w:pPr>
            <w: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spacing w:after="0" w:line="240" w:lineRule="auto"/>
            </w:pPr>
            <w:r>
              <w:t>6</w:t>
            </w:r>
          </w:p>
        </w:tc>
        <w:tc>
          <w:tcPr>
            <w:tcW w:w="2126" w:type="dxa"/>
            <w:tcBorders>
              <w:top w:val="nil"/>
              <w:left w:val="nil"/>
              <w:bottom w:val="nil"/>
              <w:right w:val="nil"/>
            </w:tcBorders>
          </w:tcPr>
          <w:p>
            <w:pPr>
              <w:spacing w:after="0" w:line="240" w:lineRule="auto"/>
            </w:pPr>
            <w:r>
              <w:t>TFA</w:t>
            </w:r>
          </w:p>
        </w:tc>
        <w:tc>
          <w:tcPr>
            <w:tcW w:w="1985" w:type="dxa"/>
            <w:tcBorders>
              <w:top w:val="nil"/>
              <w:left w:val="nil"/>
              <w:bottom w:val="nil"/>
              <w:right w:val="nil"/>
            </w:tcBorders>
          </w:tcPr>
          <w:p>
            <w:pPr>
              <w:spacing w:after="0" w:line="240" w:lineRule="auto"/>
            </w:pPr>
            <w:r>
              <w:t>UiO-66</w:t>
            </w:r>
          </w:p>
        </w:tc>
        <w:tc>
          <w:tcPr>
            <w:tcW w:w="3402" w:type="dxa"/>
            <w:tcBorders>
              <w:top w:val="nil"/>
              <w:left w:val="nil"/>
              <w:bottom w:val="nil"/>
              <w:right w:val="nil"/>
            </w:tcBorders>
          </w:tcPr>
          <w:p>
            <w:pPr>
              <w:spacing w:after="0" w:line="240" w:lineRule="auto"/>
            </w:pPr>
            <w:r>
              <w:t>Induce defects</w:t>
            </w:r>
          </w:p>
        </w:tc>
        <w:tc>
          <w:tcPr>
            <w:tcW w:w="708" w:type="dxa"/>
            <w:tcBorders>
              <w:top w:val="nil"/>
              <w:left w:val="nil"/>
              <w:bottom w:val="nil"/>
              <w:right w:val="nil"/>
            </w:tcBorders>
          </w:tcPr>
          <w:p>
            <w:pPr>
              <w:spacing w:after="0" w:line="240" w:lineRule="auto"/>
            </w:pPr>
            <w: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9" w:type="dxa"/>
            <w:tcBorders>
              <w:top w:val="nil"/>
              <w:left w:val="nil"/>
              <w:bottom w:val="nil"/>
              <w:right w:val="nil"/>
            </w:tcBorders>
          </w:tcPr>
          <w:p>
            <w:pPr>
              <w:spacing w:after="0" w:line="240" w:lineRule="auto"/>
            </w:pPr>
            <w:r>
              <w:t>7</w:t>
            </w:r>
          </w:p>
        </w:tc>
        <w:tc>
          <w:tcPr>
            <w:tcW w:w="2126" w:type="dxa"/>
            <w:tcBorders>
              <w:top w:val="nil"/>
              <w:left w:val="nil"/>
              <w:bottom w:val="nil"/>
              <w:right w:val="nil"/>
            </w:tcBorders>
          </w:tcPr>
          <w:p>
            <w:pPr>
              <w:spacing w:after="0" w:line="240" w:lineRule="auto"/>
            </w:pPr>
            <w:r>
              <w:t>Sodium Acetate</w:t>
            </w:r>
          </w:p>
        </w:tc>
        <w:tc>
          <w:tcPr>
            <w:tcW w:w="1985" w:type="dxa"/>
            <w:tcBorders>
              <w:top w:val="nil"/>
              <w:left w:val="nil"/>
              <w:bottom w:val="nil"/>
              <w:right w:val="nil"/>
            </w:tcBorders>
          </w:tcPr>
          <w:p>
            <w:pPr>
              <w:spacing w:after="0" w:line="240" w:lineRule="auto"/>
            </w:pPr>
            <w:r>
              <w:t>[Ln(1,3,5-btc)(H</w:t>
            </w:r>
            <w:r>
              <w:rPr>
                <w:vertAlign w:val="subscript"/>
              </w:rPr>
              <w:t>2</w:t>
            </w:r>
            <w:r>
              <w:t>O)]</w:t>
            </w:r>
            <w:r>
              <w:rPr>
                <w:vertAlign w:val="subscript"/>
              </w:rPr>
              <w:t>n</w:t>
            </w:r>
            <w:r>
              <w:t xml:space="preserve"> (Ln = Dy</w:t>
            </w:r>
            <w:r>
              <w:rPr>
                <w:vertAlign w:val="superscript"/>
              </w:rPr>
              <w:t>3+</w:t>
            </w:r>
            <w:r>
              <w:t>, Tb</w:t>
            </w:r>
            <w:r>
              <w:rPr>
                <w:vertAlign w:val="superscript"/>
              </w:rPr>
              <w:t>3+</w:t>
            </w:r>
            <w:r>
              <w:t>)</w:t>
            </w:r>
          </w:p>
        </w:tc>
        <w:tc>
          <w:tcPr>
            <w:tcW w:w="3402" w:type="dxa"/>
            <w:tcBorders>
              <w:top w:val="nil"/>
              <w:left w:val="nil"/>
              <w:bottom w:val="nil"/>
              <w:right w:val="nil"/>
            </w:tcBorders>
          </w:tcPr>
          <w:p>
            <w:pPr>
              <w:spacing w:after="0" w:line="240" w:lineRule="auto"/>
            </w:pPr>
            <w:r>
              <w:t>2D nano sheet</w:t>
            </w:r>
          </w:p>
        </w:tc>
        <w:tc>
          <w:tcPr>
            <w:tcW w:w="708" w:type="dxa"/>
            <w:tcBorders>
              <w:top w:val="nil"/>
              <w:left w:val="nil"/>
              <w:bottom w:val="nil"/>
              <w:right w:val="nil"/>
            </w:tcBorders>
          </w:tcPr>
          <w:p>
            <w:pPr>
              <w:spacing w:after="0" w:line="240" w:lineRule="auto"/>
            </w:pPr>
            <w: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spacing w:after="0" w:line="240" w:lineRule="auto"/>
            </w:pPr>
            <w:r>
              <w:t>8</w:t>
            </w:r>
          </w:p>
        </w:tc>
        <w:tc>
          <w:tcPr>
            <w:tcW w:w="2126" w:type="dxa"/>
            <w:tcBorders>
              <w:top w:val="nil"/>
              <w:left w:val="nil"/>
              <w:bottom w:val="nil"/>
              <w:right w:val="nil"/>
            </w:tcBorders>
          </w:tcPr>
          <w:p>
            <w:pPr>
              <w:spacing w:after="0" w:line="240" w:lineRule="auto"/>
            </w:pPr>
            <w:r>
              <w:t>PVP/silica</w:t>
            </w:r>
          </w:p>
        </w:tc>
        <w:tc>
          <w:tcPr>
            <w:tcW w:w="1985" w:type="dxa"/>
            <w:tcBorders>
              <w:top w:val="nil"/>
              <w:left w:val="nil"/>
              <w:bottom w:val="nil"/>
              <w:right w:val="nil"/>
            </w:tcBorders>
          </w:tcPr>
          <w:p>
            <w:pPr>
              <w:spacing w:after="0" w:line="240" w:lineRule="auto"/>
            </w:pPr>
            <w:r>
              <w:t>[Mn(1,4-bdc)(H</w:t>
            </w:r>
            <w:r>
              <w:rPr>
                <w:vertAlign w:val="subscript"/>
              </w:rPr>
              <w:t>2</w:t>
            </w:r>
            <w:r>
              <w:t>O)]</w:t>
            </w:r>
            <w:r>
              <w:rPr>
                <w:vertAlign w:val="subscript"/>
              </w:rPr>
              <w:t>n</w:t>
            </w:r>
          </w:p>
        </w:tc>
        <w:tc>
          <w:tcPr>
            <w:tcW w:w="3402" w:type="dxa"/>
            <w:tcBorders>
              <w:top w:val="nil"/>
              <w:left w:val="nil"/>
              <w:bottom w:val="nil"/>
              <w:right w:val="nil"/>
            </w:tcBorders>
          </w:tcPr>
          <w:p>
            <w:pPr>
              <w:spacing w:after="0" w:line="240" w:lineRule="auto"/>
            </w:pPr>
            <w:r>
              <w:t xml:space="preserve">Selective uptake in human cancer cell, Enhance imaging </w:t>
            </w:r>
          </w:p>
        </w:tc>
        <w:tc>
          <w:tcPr>
            <w:tcW w:w="708" w:type="dxa"/>
            <w:tcBorders>
              <w:top w:val="nil"/>
              <w:left w:val="nil"/>
              <w:bottom w:val="nil"/>
              <w:right w:val="nil"/>
            </w:tcBorders>
          </w:tcPr>
          <w:p>
            <w:pPr>
              <w:spacing w:after="0" w:line="240" w:lineRule="auto"/>
            </w:pPr>
            <w: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top w:val="nil"/>
              <w:left w:val="nil"/>
              <w:bottom w:val="nil"/>
              <w:right w:val="nil"/>
            </w:tcBorders>
          </w:tcPr>
          <w:p>
            <w:pPr>
              <w:spacing w:after="0" w:line="240" w:lineRule="auto"/>
            </w:pPr>
            <w:r>
              <w:t>9</w:t>
            </w:r>
          </w:p>
        </w:tc>
        <w:tc>
          <w:tcPr>
            <w:tcW w:w="2126" w:type="dxa"/>
            <w:tcBorders>
              <w:top w:val="nil"/>
              <w:left w:val="nil"/>
              <w:bottom w:val="nil"/>
              <w:right w:val="nil"/>
            </w:tcBorders>
          </w:tcPr>
          <w:p>
            <w:pPr>
              <w:spacing w:after="0" w:line="240" w:lineRule="auto"/>
            </w:pPr>
            <w:r>
              <w:t>PEG</w:t>
            </w:r>
          </w:p>
        </w:tc>
        <w:tc>
          <w:tcPr>
            <w:tcW w:w="1985" w:type="dxa"/>
            <w:tcBorders>
              <w:top w:val="nil"/>
              <w:left w:val="nil"/>
              <w:bottom w:val="nil"/>
              <w:right w:val="nil"/>
            </w:tcBorders>
          </w:tcPr>
          <w:p>
            <w:pPr>
              <w:spacing w:after="0" w:line="240" w:lineRule="auto"/>
            </w:pPr>
            <w:r>
              <w:t>MIL-88, MIL-100</w:t>
            </w:r>
          </w:p>
        </w:tc>
        <w:tc>
          <w:tcPr>
            <w:tcW w:w="3402" w:type="dxa"/>
            <w:tcBorders>
              <w:top w:val="nil"/>
              <w:left w:val="nil"/>
              <w:bottom w:val="nil"/>
              <w:right w:val="nil"/>
            </w:tcBorders>
          </w:tcPr>
          <w:p>
            <w:pPr>
              <w:spacing w:after="0" w:line="240" w:lineRule="auto"/>
            </w:pPr>
            <w:r>
              <w:t>Improve aggregation, neutral zeta potential</w:t>
            </w:r>
          </w:p>
        </w:tc>
        <w:tc>
          <w:tcPr>
            <w:tcW w:w="708" w:type="dxa"/>
            <w:tcBorders>
              <w:top w:val="nil"/>
              <w:left w:val="nil"/>
              <w:bottom w:val="nil"/>
              <w:right w:val="nil"/>
            </w:tcBorders>
          </w:tcPr>
          <w:p>
            <w:pPr>
              <w:spacing w:after="0" w:line="240" w:lineRule="auto"/>
            </w:pPr>
            <w:r>
              <w:t>108</w:t>
            </w:r>
          </w:p>
        </w:tc>
      </w:tr>
    </w:tbl>
    <w:p>
      <w:pPr>
        <w:tabs>
          <w:tab w:val="left" w:pos="709"/>
        </w:tabs>
        <w:spacing w:line="360" w:lineRule="auto"/>
        <w:jc w:val="center"/>
        <w:rPr>
          <w:b/>
          <w:bCs/>
        </w:rPr>
      </w:pPr>
      <w:r>
        <w:rPr>
          <w:b/>
          <w:bCs/>
        </w:rPr>
        <w:t>Table 2</w:t>
      </w:r>
      <w:r>
        <w:rPr>
          <w:rFonts w:hint="eastAsia"/>
          <w:b/>
          <w:bCs/>
          <w:lang w:eastAsia="zh-CN"/>
        </w:rPr>
        <w:t xml:space="preserve">. </w:t>
      </w:r>
      <w:r>
        <w:t>Effect of capping agents/modulators on MOF properties</w:t>
      </w:r>
    </w:p>
    <w:p>
      <w:pPr>
        <w:tabs>
          <w:tab w:val="left" w:pos="709"/>
        </w:tabs>
        <w:spacing w:line="360" w:lineRule="auto"/>
        <w:ind w:firstLine="240" w:firstLineChars="100"/>
      </w:pPr>
      <w:r>
        <w:t>MOFs are also modified via exchanging a terminal ligand by a bridging ligand of different functionality. Research group of Kitagava successfully exchanged the surface ligands of Zn-based MOFs [Zn</w:t>
      </w:r>
      <w:r>
        <w:rPr>
          <w:vertAlign w:val="subscript"/>
        </w:rPr>
        <w:t>2</w:t>
      </w:r>
      <w:r>
        <w:t>(1,4-ndc)</w:t>
      </w:r>
      <w:r>
        <w:rPr>
          <w:vertAlign w:val="subscript"/>
        </w:rPr>
        <w:t>2</w:t>
      </w:r>
      <w:r>
        <w:t>(dabco)]</w:t>
      </w:r>
      <w:r>
        <w:rPr>
          <w:vertAlign w:val="subscript"/>
        </w:rPr>
        <w:t>n</w:t>
      </w:r>
      <w:r>
        <w:t xml:space="preserve"> and [Zn</w:t>
      </w:r>
      <w:r>
        <w:rPr>
          <w:vertAlign w:val="subscript"/>
        </w:rPr>
        <w:t>2</w:t>
      </w:r>
      <w:r>
        <w:t>(1,4-bdc)</w:t>
      </w:r>
      <w:r>
        <w:rPr>
          <w:vertAlign w:val="subscript"/>
        </w:rPr>
        <w:t>2</w:t>
      </w:r>
      <w:r>
        <w:t>(dabco)]</w:t>
      </w:r>
      <w:r>
        <w:rPr>
          <w:vertAlign w:val="subscript"/>
        </w:rPr>
        <w:t>n</w:t>
      </w:r>
      <w:r>
        <w:t>with a fluorescent dye boron dipyromethene (BODIPY). In these MOFs, only surface carboxylate ligands were exchanged and surface dabco ligands remained unmodified. Further, due to bulkier nature of BODIPY in comparison to original carboxylate ligand, it gets attached to surface only</w:t>
      </w:r>
      <w:r>
        <w:rPr>
          <w:vertAlign w:val="superscript"/>
        </w:rPr>
        <w:t>112</w:t>
      </w:r>
      <w:r>
        <w:t>. Liuet aldemonstrated</w:t>
      </w:r>
      <w:r>
        <w:rPr>
          <w:vertAlign w:val="superscript"/>
        </w:rPr>
        <w:t>[113]</w:t>
      </w:r>
      <w:r>
        <w:t xml:space="preserve"> the effect of surface modification on properties of ZIF–8. It shows greater stability towards hydrolysis when its surface ligand 2-methylimidazole has been exchanged with more hydrophobic ligand 5,6-dimethylbenzimidazol (DMBIM).</w:t>
      </w:r>
    </w:p>
    <w:p>
      <w:pPr>
        <w:tabs>
          <w:tab w:val="left" w:pos="709"/>
        </w:tabs>
        <w:spacing w:line="360" w:lineRule="auto"/>
        <w:ind w:firstLine="240" w:firstLineChars="100"/>
      </w:pPr>
      <w:r>
        <w:t>Unlike linker ligand exchange, it has been difficult to control metal cation exchange in MOFs, as it can lead to the formation of Core-shell structure</w:t>
      </w:r>
      <w:r>
        <w:rPr>
          <w:vertAlign w:val="superscript"/>
        </w:rPr>
        <w:t>[114]</w:t>
      </w:r>
      <w:r>
        <w:t>. Kitagawa and group reported the core shell hybrid of Cu-MOF [Cu</w:t>
      </w:r>
      <w:r>
        <w:rPr>
          <w:vertAlign w:val="subscript"/>
        </w:rPr>
        <w:t>2</w:t>
      </w:r>
      <w:r>
        <w:t>(1,4-ndc)</w:t>
      </w:r>
      <w:r>
        <w:rPr>
          <w:vertAlign w:val="subscript"/>
        </w:rPr>
        <w:t>2</w:t>
      </w:r>
      <w:r>
        <w:t>(dabco)]</w:t>
      </w:r>
      <w:r>
        <w:rPr>
          <w:vertAlign w:val="subscript"/>
        </w:rPr>
        <w:t>n</w:t>
      </w:r>
      <w:r>
        <w:t>synthesized on Zn analogous [Zn</w:t>
      </w:r>
      <w:r>
        <w:rPr>
          <w:vertAlign w:val="subscript"/>
        </w:rPr>
        <w:t>2</w:t>
      </w:r>
      <w:r>
        <w:t>(1,4-ndc)</w:t>
      </w:r>
      <w:r>
        <w:rPr>
          <w:vertAlign w:val="subscript"/>
        </w:rPr>
        <w:t>2</w:t>
      </w:r>
      <w:r>
        <w:t>(dabco)]</w:t>
      </w:r>
      <w:r>
        <w:rPr>
          <w:vertAlign w:val="subscript"/>
        </w:rPr>
        <w:t>n</w:t>
      </w:r>
      <w:r>
        <w:t>by adding Zn crystals to the solution of CuSO</w:t>
      </w:r>
      <w:r>
        <w:rPr>
          <w:vertAlign w:val="subscript"/>
        </w:rPr>
        <w:t>4</w:t>
      </w:r>
      <w:r>
        <w:t>.5H</w:t>
      </w:r>
      <w:r>
        <w:rPr>
          <w:vertAlign w:val="subscript"/>
        </w:rPr>
        <w:t>2</w:t>
      </w:r>
      <w:r>
        <w:t>O, 1,4-ndc and dabco. Formation of green crystals confirms the formation of Cu-MOF on Zn framework surface</w:t>
      </w:r>
      <w:r>
        <w:rPr>
          <w:vertAlign w:val="superscript"/>
        </w:rPr>
        <w:t>[115]</w:t>
      </w:r>
      <w:r>
        <w:t xml:space="preserve">. </w:t>
      </w:r>
    </w:p>
    <w:p>
      <w:pPr>
        <w:tabs>
          <w:tab w:val="left" w:pos="709"/>
        </w:tabs>
        <w:spacing w:line="360" w:lineRule="auto"/>
      </w:pPr>
      <w:r>
        <w:rPr>
          <w:lang w:val="en-US" w:eastAsia="zh-CN"/>
        </w:rPr>
        <w:drawing>
          <wp:inline distT="0" distB="0" distL="0" distR="0">
            <wp:extent cx="4657725" cy="261493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srcRect/>
                    <a:stretch>
                      <a:fillRect/>
                    </a:stretch>
                  </pic:blipFill>
                  <pic:spPr>
                    <a:xfrm>
                      <a:off x="0" y="0"/>
                      <a:ext cx="4663027" cy="2618505"/>
                    </a:xfrm>
                    <a:prstGeom prst="rect">
                      <a:avLst/>
                    </a:prstGeom>
                    <a:noFill/>
                    <a:ln w="9525">
                      <a:noFill/>
                      <a:miter lim="800000"/>
                      <a:headEnd/>
                      <a:tailEnd/>
                    </a:ln>
                  </pic:spPr>
                </pic:pic>
              </a:graphicData>
            </a:graphic>
          </wp:inline>
        </w:drawing>
      </w:r>
    </w:p>
    <w:p>
      <w:pPr>
        <w:tabs>
          <w:tab w:val="left" w:pos="709"/>
        </w:tabs>
        <w:spacing w:line="360" w:lineRule="auto"/>
        <w:jc w:val="center"/>
        <w:rPr>
          <w:b/>
          <w:bCs/>
        </w:rPr>
      </w:pPr>
      <w:r>
        <w:rPr>
          <w:b/>
          <w:bCs/>
        </w:rPr>
        <w:t>Fig</w:t>
      </w:r>
      <w:r>
        <w:rPr>
          <w:rFonts w:hint="eastAsia"/>
          <w:b/>
          <w:bCs/>
          <w:lang w:eastAsia="zh-CN"/>
        </w:rPr>
        <w:t>ure</w:t>
      </w:r>
      <w:r>
        <w:rPr>
          <w:b/>
          <w:bCs/>
        </w:rPr>
        <w:t xml:space="preserve"> 6</w:t>
      </w:r>
      <w:r>
        <w:rPr>
          <w:rFonts w:hint="eastAsia"/>
          <w:b/>
          <w:bCs/>
          <w:lang w:eastAsia="zh-CN"/>
        </w:rPr>
        <w:t>.</w:t>
      </w:r>
      <w:r>
        <w:t>Effect of pH control and crystal capping during coordination modulation</w:t>
      </w:r>
    </w:p>
    <w:p>
      <w:pPr>
        <w:tabs>
          <w:tab w:val="left" w:pos="709"/>
        </w:tabs>
        <w:spacing w:line="360" w:lineRule="auto"/>
        <w:rPr>
          <w:b/>
          <w:bCs/>
          <w:sz w:val="28"/>
          <w:szCs w:val="28"/>
        </w:rPr>
      </w:pPr>
      <w:r>
        <w:rPr>
          <w:rFonts w:hint="eastAsia"/>
          <w:b/>
          <w:bCs/>
          <w:sz w:val="28"/>
          <w:szCs w:val="28"/>
          <w:lang w:eastAsia="zh-CN"/>
        </w:rPr>
        <w:t xml:space="preserve">7. </w:t>
      </w:r>
      <w:r>
        <w:rPr>
          <w:b/>
          <w:bCs/>
          <w:sz w:val="28"/>
          <w:szCs w:val="28"/>
        </w:rPr>
        <w:t>Major applications of MOFs</w:t>
      </w:r>
    </w:p>
    <w:p>
      <w:pPr>
        <w:tabs>
          <w:tab w:val="left" w:pos="709"/>
        </w:tabs>
        <w:spacing w:line="360" w:lineRule="auto"/>
        <w:ind w:firstLine="240" w:firstLineChars="100"/>
        <w:rPr>
          <w:b/>
          <w:bCs/>
        </w:rPr>
      </w:pPr>
      <w:r>
        <w:t>In MOFs there is a simultaneous appearance of three characteristics viz. crystallinity, porosity and existence of strong metal-ligand interaction. The unique combination of these properties makes MOFs a very special class of materials</w:t>
      </w:r>
      <w:r>
        <w:rPr>
          <w:vertAlign w:val="superscript"/>
        </w:rPr>
        <w:t>[116]</w:t>
      </w:r>
      <w:r>
        <w:t>. MOFs show application in catalysis, drug delivery, gas storage, nanoparticle precursor, luminescence, electrochemistry and as sensor in technology.</w:t>
      </w:r>
    </w:p>
    <w:p>
      <w:pPr>
        <w:tabs>
          <w:tab w:val="left" w:pos="709"/>
        </w:tabs>
        <w:spacing w:line="360" w:lineRule="auto"/>
        <w:rPr>
          <w:b/>
          <w:bCs/>
        </w:rPr>
      </w:pPr>
      <w:r>
        <w:rPr>
          <w:rFonts w:hint="eastAsia"/>
          <w:b/>
          <w:bCs/>
          <w:lang w:eastAsia="zh-CN"/>
        </w:rPr>
        <w:t xml:space="preserve">7.1 </w:t>
      </w:r>
      <w:r>
        <w:rPr>
          <w:b/>
          <w:bCs/>
        </w:rPr>
        <w:t>Gas storage and separation</w:t>
      </w:r>
    </w:p>
    <w:p>
      <w:pPr>
        <w:spacing w:line="360" w:lineRule="auto"/>
        <w:ind w:firstLine="240" w:firstLineChars="100"/>
      </w:pPr>
      <w:r>
        <w:t>There are several methods for storing gas effectively but these require high pressure tank and multistage compressor. These methods are highly expensive for practical uses and there is a need of simpler and cheaper solution. To overcome these issues and to find safer storage methods, several materials, like Zeolite or activated porous carbons, have been studied for gas storage. In this context, MOFs have provided edge over other materials. This is due toeasy preparative methods, high surfacearea, wide opportunities for functionalization and tuneable pore structure which makes MOFs preferable compared to other porous materials.</w:t>
      </w:r>
    </w:p>
    <w:p>
      <w:pPr>
        <w:spacing w:line="360" w:lineRule="auto"/>
        <w:ind w:firstLine="240" w:firstLineChars="100"/>
        <w:rPr>
          <w:highlight w:val="yellow"/>
        </w:rPr>
      </w:pPr>
      <w:r>
        <w:t>More than 300 MOFs have been tested for H</w:t>
      </w:r>
      <w:r>
        <w:rPr>
          <w:vertAlign w:val="subscript"/>
        </w:rPr>
        <w:t>2</w:t>
      </w:r>
      <w:r>
        <w:t xml:space="preserve"> storage. One of the promising MOFs for this purpose is MOF-177 which consists of [Zn</w:t>
      </w:r>
      <w:r>
        <w:rPr>
          <w:vertAlign w:val="subscript"/>
        </w:rPr>
        <w:t>4</w:t>
      </w:r>
      <w:r>
        <w:t>O] clusters and 4,4’,4’’-benzene- 1,3,5 – triyltribenzoate (BTB) to form (6,3) net</w:t>
      </w:r>
      <w:r>
        <w:rPr>
          <w:vertAlign w:val="superscript"/>
        </w:rPr>
        <w:t>[117]</w:t>
      </w:r>
      <w:r>
        <w:t>. Due to its high surface area (~5000 m</w:t>
      </w:r>
      <w:r>
        <w:rPr>
          <w:vertAlign w:val="superscript"/>
        </w:rPr>
        <w:t>2</w:t>
      </w:r>
      <w:r>
        <w:t>g</w:t>
      </w:r>
      <w:r>
        <w:rPr>
          <w:vertAlign w:val="superscript"/>
        </w:rPr>
        <w:t>-1</w:t>
      </w:r>
      <w:r>
        <w:t>) and large pore volume it shows a gravimetric H</w:t>
      </w:r>
      <w:r>
        <w:rPr>
          <w:vertAlign w:val="subscript"/>
        </w:rPr>
        <w:t>2</w:t>
      </w:r>
      <w:r>
        <w:t xml:space="preserve"> uptake of 7.5 wt% at 70 bar and 77 K. MOF-5 (IRMOF-1), which is constructed from [Zn(OAc)</w:t>
      </w:r>
      <w:r>
        <w:rPr>
          <w:vertAlign w:val="subscript"/>
        </w:rPr>
        <w:t>2</w:t>
      </w:r>
      <w:r>
        <w:t>] and terepthalic acid, possesses a BET surface area of 3800 m</w:t>
      </w:r>
      <w:r>
        <w:rPr>
          <w:vertAlign w:val="superscript"/>
        </w:rPr>
        <w:t>2</w:t>
      </w:r>
      <w:r>
        <w:t>g</w:t>
      </w:r>
      <w:r>
        <w:rPr>
          <w:vertAlign w:val="superscript"/>
        </w:rPr>
        <w:t>-1</w:t>
      </w:r>
      <w:r>
        <w:t xml:space="preserve"> and takes up 7.1 wt% at 40 bar and 77 K. Apart from these two, MOF-210, MIL-101, HKUST-1, NU-100, PCN-12, NOTT-102 and MOF-205 are also known for H</w:t>
      </w:r>
      <w:r>
        <w:rPr>
          <w:vertAlign w:val="subscript"/>
        </w:rPr>
        <w:t>2</w:t>
      </w:r>
      <w:r>
        <w:t xml:space="preserve"> storage</w:t>
      </w:r>
      <w:r>
        <w:rPr>
          <w:vertAlign w:val="superscript"/>
        </w:rPr>
        <w:t>[118-121]</w:t>
      </w:r>
      <w:r>
        <w:t>. Generally MOFs with open metal sites provide high surface area facilitating stronger interaction between the metal ion and H</w:t>
      </w:r>
      <w:r>
        <w:rPr>
          <w:vertAlign w:val="subscript"/>
        </w:rPr>
        <w:t>2</w:t>
      </w:r>
      <w:r>
        <w:t xml:space="preserve"> molecule. This is the principal reason behind the high H</w:t>
      </w:r>
      <w:r>
        <w:rPr>
          <w:vertAlign w:val="subscript"/>
        </w:rPr>
        <w:t>2</w:t>
      </w:r>
      <w:r>
        <w:t xml:space="preserve"> uptake in MOFs. NU-100</w:t>
      </w:r>
      <w:r>
        <w:rPr>
          <w:vertAlign w:val="superscript"/>
        </w:rPr>
        <w:t>[120]</w:t>
      </w:r>
      <w:r>
        <w:t xml:space="preserve"> has the highest excess H</w:t>
      </w:r>
      <w:r>
        <w:rPr>
          <w:vertAlign w:val="subscript"/>
        </w:rPr>
        <w:t>2</w:t>
      </w:r>
      <w:r>
        <w:t xml:space="preserve"> storage capacity i.e. 99.5 mgg</w:t>
      </w:r>
      <w:r>
        <w:rPr>
          <w:vertAlign w:val="superscript"/>
        </w:rPr>
        <w:t>-1</w:t>
      </w:r>
      <w:r>
        <w:t xml:space="preserve"> at 56 bar and 77 K. MOF-210</w:t>
      </w:r>
      <w:r>
        <w:rPr>
          <w:vertAlign w:val="superscript"/>
        </w:rPr>
        <w:t>[121]</w:t>
      </w:r>
      <w:r>
        <w:t xml:space="preserve"> has been reported as highest total H</w:t>
      </w:r>
      <w:r>
        <w:rPr>
          <w:vertAlign w:val="subscript"/>
        </w:rPr>
        <w:t>2</w:t>
      </w:r>
      <w:r>
        <w:t xml:space="preserve"> storage capacity of value 176 mgg</w:t>
      </w:r>
      <w:r>
        <w:rPr>
          <w:vertAlign w:val="superscript"/>
        </w:rPr>
        <w:t>-1</w:t>
      </w:r>
      <w:r>
        <w:t xml:space="preserve"> at 80 bar and 77 K. In addition experimentally, it is reported that doping MOFs with metal ions could enhance the H</w:t>
      </w:r>
      <w:r>
        <w:rPr>
          <w:vertAlign w:val="subscript"/>
        </w:rPr>
        <w:t>2</w:t>
      </w:r>
      <w:r>
        <w:t xml:space="preserve"> uptake capacity</w:t>
      </w:r>
      <w:r>
        <w:rPr>
          <w:vertAlign w:val="superscript"/>
        </w:rPr>
        <w:t>[46,122]</w:t>
      </w:r>
      <w:r>
        <w:t>.As compared to other H</w:t>
      </w:r>
      <w:r>
        <w:rPr>
          <w:vertAlign w:val="subscript"/>
        </w:rPr>
        <w:t>2</w:t>
      </w:r>
      <w:r>
        <w:t xml:space="preserve"> storage systems such as transition metal hydrides, MOFs require little energy to release adsorbed hydrogen. This released hydrogen can be used in automobile and fuel cell industries</w:t>
      </w:r>
      <w:r>
        <w:rPr>
          <w:vertAlign w:val="superscript"/>
        </w:rPr>
        <w:t>[123]</w:t>
      </w:r>
      <w:r>
        <w:t>.</w:t>
      </w:r>
    </w:p>
    <w:p>
      <w:pPr>
        <w:autoSpaceDE w:val="0"/>
        <w:autoSpaceDN w:val="0"/>
        <w:adjustRightInd w:val="0"/>
        <w:spacing w:after="0" w:line="360" w:lineRule="auto"/>
        <w:ind w:firstLine="240" w:firstLineChars="100"/>
        <w:rPr>
          <w:lang w:bidi="hi-IN"/>
        </w:rPr>
      </w:pPr>
      <w:r>
        <w:t>MOFs are reported to be useful for reducing CO</w:t>
      </w:r>
      <w:r>
        <w:rPr>
          <w:vertAlign w:val="subscript"/>
        </w:rPr>
        <w:t>2</w:t>
      </w:r>
      <w:r>
        <w:t xml:space="preserve"> level in atmosphere. For example, </w:t>
      </w:r>
      <w:r>
        <w:rPr>
          <w:lang w:bidi="hi-IN"/>
        </w:rPr>
        <w:t>MOF-210 is thehighest surface area (10450 m</w:t>
      </w:r>
      <w:r>
        <w:rPr>
          <w:vertAlign w:val="superscript"/>
          <w:lang w:bidi="hi-IN"/>
        </w:rPr>
        <w:t>2</w:t>
      </w:r>
      <w:r>
        <w:rPr>
          <w:lang w:bidi="hi-IN"/>
        </w:rPr>
        <w:t xml:space="preserve"> g</w:t>
      </w:r>
      <w:r>
        <w:rPr>
          <w:vertAlign w:val="superscript"/>
          <w:lang w:bidi="hi-IN"/>
        </w:rPr>
        <w:t>-1</w:t>
      </w:r>
      <w:r>
        <w:rPr>
          <w:lang w:bidi="hi-IN"/>
        </w:rPr>
        <w:t>) MOF known to date,synthesized from 4,4’,4’’-[benzene-1,3,5-triyl-tris(ethyne-2,1-diyl)] tribenzoate (H</w:t>
      </w:r>
      <w:r>
        <w:rPr>
          <w:vertAlign w:val="subscript"/>
          <w:lang w:bidi="hi-IN"/>
        </w:rPr>
        <w:t>3</w:t>
      </w:r>
      <w:r>
        <w:rPr>
          <w:lang w:bidi="hi-IN"/>
        </w:rPr>
        <w:t>BTE), biphenyl- 4,4’- dicarboxylat (H</w:t>
      </w:r>
      <w:r>
        <w:rPr>
          <w:vertAlign w:val="subscript"/>
          <w:lang w:bidi="hi-IN"/>
        </w:rPr>
        <w:t>2</w:t>
      </w:r>
      <w:r>
        <w:rPr>
          <w:lang w:bidi="hi-IN"/>
        </w:rPr>
        <w:t>BPDC), and zinc(II)nitrate hexahydrate</w:t>
      </w:r>
      <w:r>
        <w:rPr>
          <w:vertAlign w:val="superscript"/>
          <w:lang w:bidi="hi-IN"/>
        </w:rPr>
        <w:t>[121]</w:t>
      </w:r>
      <w:r>
        <w:rPr>
          <w:lang w:bidi="hi-IN"/>
        </w:rPr>
        <w:t xml:space="preserve"> and has an uptake of CO</w:t>
      </w:r>
      <w:r>
        <w:rPr>
          <w:vertAlign w:val="subscript"/>
          <w:lang w:bidi="hi-IN"/>
        </w:rPr>
        <w:t>2</w:t>
      </w:r>
      <w:r>
        <w:rPr>
          <w:lang w:bidi="hi-IN"/>
        </w:rPr>
        <w:t>2400 mg g</w:t>
      </w:r>
      <w:r>
        <w:rPr>
          <w:vertAlign w:val="superscript"/>
          <w:lang w:bidi="hi-IN"/>
        </w:rPr>
        <w:t>-1</w:t>
      </w:r>
      <w:r>
        <w:rPr>
          <w:lang w:bidi="hi-IN"/>
        </w:rPr>
        <w:t xml:space="preserve"> (74.2 wt%, 50 bar at 298 K) whichexceeds that of any other porous material. MOF-200 has a similar CO</w:t>
      </w:r>
      <w:r>
        <w:rPr>
          <w:vertAlign w:val="subscript"/>
          <w:lang w:bidi="hi-IN"/>
        </w:rPr>
        <w:t xml:space="preserve">2 </w:t>
      </w:r>
      <w:r>
        <w:rPr>
          <w:lang w:bidi="hi-IN"/>
        </w:rPr>
        <w:t>uptakeas MOF-210 under similar experimental conditions</w:t>
      </w:r>
      <w:r>
        <w:rPr>
          <w:vertAlign w:val="superscript"/>
          <w:lang w:bidi="hi-IN"/>
        </w:rPr>
        <w:t>[121]</w:t>
      </w:r>
      <w:r>
        <w:rPr>
          <w:lang w:bidi="hi-IN"/>
        </w:rPr>
        <w:t>. Other well known MOFs, such as NU-100 (69.8 wt%, 40 bar at 298 K), Mg-MOF-74 (68.9 wt%, 36 bar at 278 K), MOF-5 (58 wt%, 10 bar at 273 K), and HKUST-1 (19.8 wt%, 1 bar at 298 K) also show considerable CO</w:t>
      </w:r>
      <w:r>
        <w:rPr>
          <w:vertAlign w:val="subscript"/>
          <w:lang w:bidi="hi-IN"/>
        </w:rPr>
        <w:t>2</w:t>
      </w:r>
      <w:r>
        <w:rPr>
          <w:lang w:bidi="hi-IN"/>
        </w:rPr>
        <w:t xml:space="preserve"> uptake. It has also been proved experimentally and theoretically that the presence of polar groups such as —NH</w:t>
      </w:r>
      <w:r>
        <w:rPr>
          <w:vertAlign w:val="subscript"/>
          <w:lang w:bidi="hi-IN"/>
        </w:rPr>
        <w:t>2</w:t>
      </w:r>
      <w:r>
        <w:rPr>
          <w:lang w:bidi="hi-IN"/>
        </w:rPr>
        <w:t xml:space="preserve"> or free N containing organic heterocyclic residues on the pores is helpful for high CO</w:t>
      </w:r>
      <w:r>
        <w:rPr>
          <w:vertAlign w:val="subscript"/>
          <w:lang w:bidi="hi-IN"/>
        </w:rPr>
        <w:t>2</w:t>
      </w:r>
      <w:r>
        <w:rPr>
          <w:lang w:bidi="hi-IN"/>
        </w:rPr>
        <w:t xml:space="preserve"> uptake compared with unfunctionalized analogues. One of the best examples, BioMOF-11, exhibited the effects of an N-heterocycle and its CO</w:t>
      </w:r>
      <w:r>
        <w:rPr>
          <w:vertAlign w:val="subscript"/>
          <w:lang w:bidi="hi-IN"/>
        </w:rPr>
        <w:t>2</w:t>
      </w:r>
      <w:r>
        <w:rPr>
          <w:lang w:bidi="hi-IN"/>
        </w:rPr>
        <w:t xml:space="preserve"> uptake of 15.2 wt% (at 1 bar and 298 K) exceeds any other MOF in the same category</w:t>
      </w:r>
      <w:r>
        <w:rPr>
          <w:vertAlign w:val="superscript"/>
          <w:lang w:bidi="hi-IN"/>
        </w:rPr>
        <w:t>[124]</w:t>
      </w:r>
      <w:r>
        <w:rPr>
          <w:lang w:bidi="hi-IN"/>
        </w:rPr>
        <w:t>.</w:t>
      </w:r>
    </w:p>
    <w:p>
      <w:pPr>
        <w:autoSpaceDE w:val="0"/>
        <w:autoSpaceDN w:val="0"/>
        <w:adjustRightInd w:val="0"/>
        <w:spacing w:after="0" w:line="360" w:lineRule="auto"/>
        <w:rPr>
          <w:highlight w:val="yellow"/>
          <w:lang w:bidi="hi-IN"/>
        </w:rPr>
      </w:pPr>
      <w:r>
        <w:rPr>
          <w:lang w:bidi="hi-IN"/>
        </w:rPr>
        <w:t>Noro et al. studied the first methane sorption study on MOFs</w:t>
      </w:r>
      <w:r>
        <w:rPr>
          <w:vertAlign w:val="superscript"/>
          <w:lang w:bidi="hi-IN"/>
        </w:rPr>
        <w:t>[125]</w:t>
      </w:r>
      <w:r>
        <w:rPr>
          <w:lang w:bidi="hi-IN"/>
        </w:rPr>
        <w:t>. Zhou and co-workers showed methane uptake of 16 wt% (35 bar) in PCN-14 [Cu</w:t>
      </w:r>
      <w:r>
        <w:rPr>
          <w:vertAlign w:val="subscript"/>
          <w:lang w:bidi="hi-IN"/>
        </w:rPr>
        <w:t>2</w:t>
      </w:r>
      <w:r>
        <w:rPr>
          <w:lang w:bidi="hi-IN"/>
        </w:rPr>
        <w:t xml:space="preserve">(adip), </w:t>
      </w:r>
      <w:r>
        <w:t>Adip = 5,5’-(9,10-anthracenediyl)di-isophthalate</w:t>
      </w:r>
      <w:r>
        <w:rPr>
          <w:lang w:bidi="hi-IN"/>
        </w:rPr>
        <w:t>] MOF, having BET surface area 1753 m</w:t>
      </w:r>
      <w:r>
        <w:rPr>
          <w:vertAlign w:val="superscript"/>
          <w:lang w:bidi="hi-IN"/>
        </w:rPr>
        <w:t>2</w:t>
      </w:r>
      <w:r>
        <w:rPr>
          <w:lang w:bidi="hi-IN"/>
        </w:rPr>
        <w:t xml:space="preserve"> g</w:t>
      </w:r>
      <w:r>
        <w:rPr>
          <w:vertAlign w:val="superscript"/>
          <w:lang w:bidi="hi-IN"/>
        </w:rPr>
        <w:t>-1[126]</w:t>
      </w:r>
      <w:r>
        <w:rPr>
          <w:lang w:bidi="hi-IN"/>
        </w:rPr>
        <w:t>. Other MOFs such as HKUST-1 (15.7 wt% at 150 bar), MIL-101 (14.2 wt% at 125 bar), IRMOF-1 [228 cm</w:t>
      </w:r>
      <w:r>
        <w:rPr>
          <w:vertAlign w:val="superscript"/>
          <w:lang w:bidi="hi-IN"/>
        </w:rPr>
        <w:t>3</w:t>
      </w:r>
      <w:r>
        <w:rPr>
          <w:lang w:bidi="hi-IN"/>
        </w:rPr>
        <w:t xml:space="preserve"> (STP) g</w:t>
      </w:r>
      <w:r>
        <w:rPr>
          <w:vertAlign w:val="superscript"/>
          <w:lang w:bidi="hi-IN"/>
        </w:rPr>
        <w:t>-1</w:t>
      </w:r>
      <w:r>
        <w:rPr>
          <w:lang w:bidi="hi-IN"/>
        </w:rPr>
        <w:t xml:space="preserve"> at 298 K and ~36 bar], MOF-210 (264 mg g</w:t>
      </w:r>
      <w:r>
        <w:rPr>
          <w:vertAlign w:val="superscript"/>
          <w:lang w:bidi="hi-IN"/>
        </w:rPr>
        <w:t>-1</w:t>
      </w:r>
      <w:r>
        <w:rPr>
          <w:lang w:bidi="hi-IN"/>
        </w:rPr>
        <w:t>)</w:t>
      </w:r>
      <w:r>
        <w:rPr>
          <w:vertAlign w:val="superscript"/>
          <w:lang w:bidi="hi-IN"/>
        </w:rPr>
        <w:t>[121]</w:t>
      </w:r>
      <w:r>
        <w:rPr>
          <w:lang w:bidi="hi-IN"/>
        </w:rPr>
        <w:t xml:space="preserve"> also show considerably high methane uptake capacity. In the case of Ni-MOF-74 [190 cm</w:t>
      </w:r>
      <w:r>
        <w:rPr>
          <w:vertAlign w:val="superscript"/>
          <w:lang w:bidi="hi-IN"/>
        </w:rPr>
        <w:t xml:space="preserve">3 </w:t>
      </w:r>
      <w:r>
        <w:rPr>
          <w:lang w:bidi="hi-IN"/>
        </w:rPr>
        <w:t>(STP) g</w:t>
      </w:r>
      <w:r>
        <w:rPr>
          <w:vertAlign w:val="superscript"/>
          <w:lang w:bidi="hi-IN"/>
        </w:rPr>
        <w:t>-1</w:t>
      </w:r>
      <w:r>
        <w:rPr>
          <w:lang w:bidi="hi-IN"/>
        </w:rPr>
        <w:t xml:space="preserve"> (298 K, 35 bar)], open metal sites are the dominating factor responsible for the high methane capacity</w:t>
      </w:r>
      <w:r>
        <w:rPr>
          <w:vertAlign w:val="superscript"/>
          <w:lang w:bidi="hi-IN"/>
        </w:rPr>
        <w:t>[15]</w:t>
      </w:r>
      <w:r>
        <w:rPr>
          <w:lang w:bidi="hi-IN"/>
        </w:rPr>
        <w:t>. Other important hydrocarbons like benzene, toluene, xylene and linear hydrocarbons have also been effectively separated from liquid mixtures by trapping inside MOFs.</w:t>
      </w:r>
    </w:p>
    <w:p>
      <w:pPr>
        <w:autoSpaceDE w:val="0"/>
        <w:autoSpaceDN w:val="0"/>
        <w:adjustRightInd w:val="0"/>
        <w:spacing w:after="0" w:line="360" w:lineRule="auto"/>
        <w:ind w:firstLine="240" w:firstLineChars="100"/>
        <w:rPr>
          <w:highlight w:val="yellow"/>
          <w:lang w:bidi="hi-IN"/>
        </w:rPr>
      </w:pPr>
      <w:r>
        <w:rPr>
          <w:lang w:bidi="hi-IN"/>
        </w:rPr>
        <w:t>Hazardous gases like CO and NO can also be separated from gas mixtures by using MOFs. Though separation of CO in MOFs could not be achieved experimentally, it is believed that interaction between CO dipole and open metal sites in MOFs are the dominating factor for the sorption performance. On the other hand, MOFs have been used for capturing NO gas, e. g. Cu-SIP-3</w:t>
      </w:r>
      <w:r>
        <w:rPr>
          <w:vertAlign w:val="superscript"/>
          <w:lang w:bidi="hi-IN"/>
        </w:rPr>
        <w:t>[127]</w:t>
      </w:r>
      <w:r>
        <w:rPr>
          <w:lang w:bidi="hi-IN"/>
        </w:rPr>
        <w:t xml:space="preserve"> and Zn(TCNQ-TCNQ)(bpy) [TCNQ = 7,7,8,8-tetracyano-p-quino dimethane, bpy = 4,4’-bipyridyl]</w:t>
      </w:r>
      <w:r>
        <w:rPr>
          <w:vertAlign w:val="superscript"/>
          <w:lang w:bidi="hi-IN"/>
        </w:rPr>
        <w:t>[128]</w:t>
      </w:r>
      <w:r>
        <w:rPr>
          <w:lang w:bidi="hi-IN"/>
        </w:rPr>
        <w:t>. Usually these two MOFs are nonporous in nature and they do not absorb gases like Ar, N</w:t>
      </w:r>
      <w:r>
        <w:rPr>
          <w:vertAlign w:val="subscript"/>
          <w:lang w:bidi="hi-IN"/>
        </w:rPr>
        <w:t>2</w:t>
      </w:r>
      <w:r>
        <w:rPr>
          <w:lang w:bidi="hi-IN"/>
        </w:rPr>
        <w:t>, CO</w:t>
      </w:r>
      <w:r>
        <w:rPr>
          <w:vertAlign w:val="subscript"/>
          <w:lang w:bidi="hi-IN"/>
        </w:rPr>
        <w:t>2</w:t>
      </w:r>
      <w:r>
        <w:rPr>
          <w:lang w:bidi="hi-IN"/>
        </w:rPr>
        <w:t xml:space="preserve"> etc., however, these are reported for uptake of NO gas (~9 molecules per formula unit at 1 bar) above gate – opening pressure. Reducing the pressure, the desorption path is not like adsorption. In 2010, Allen and co-workers reported the reason for this performance of the above two MOFs. The strong coordination to coordinatively unsaturated metal sites (CUMs) in case of Cu-SIP-3, while for [Zn(TCNQ-TCNQ)(bpy)], charge transfer plays a crucial role for high NO capture</w:t>
      </w:r>
      <w:r>
        <w:rPr>
          <w:vertAlign w:val="superscript"/>
          <w:lang w:bidi="hi-IN"/>
        </w:rPr>
        <w:t>[127]</w:t>
      </w:r>
      <w:r>
        <w:rPr>
          <w:lang w:bidi="hi-IN"/>
        </w:rPr>
        <w:t>. Ni- and Co-MOF-74 also exhibited very high NO uptake (~7.0 mmol NO per g of activated material) at room tempreture</w:t>
      </w:r>
      <w:r>
        <w:rPr>
          <w:vertAlign w:val="superscript"/>
          <w:lang w:bidi="hi-IN"/>
        </w:rPr>
        <w:t>[129]</w:t>
      </w:r>
      <w:r>
        <w:rPr>
          <w:lang w:bidi="hi-IN"/>
        </w:rPr>
        <w:t>.</w:t>
      </w:r>
    </w:p>
    <w:p>
      <w:pPr>
        <w:tabs>
          <w:tab w:val="left" w:pos="709"/>
        </w:tabs>
        <w:spacing w:line="360" w:lineRule="auto"/>
        <w:ind w:firstLine="240" w:firstLineChars="100"/>
        <w:rPr>
          <w:lang w:bidi="hi-IN"/>
        </w:rPr>
      </w:pPr>
      <w:r>
        <w:rPr>
          <w:lang w:bidi="hi-IN"/>
        </w:rPr>
        <w:t>In 2014, D. Yan et al synthesized and characterized a new organic linker 1,2,4,5-tetrakis(3-carboxyphenyl)-benzene (m-H</w:t>
      </w:r>
      <w:r>
        <w:rPr>
          <w:vertAlign w:val="subscript"/>
          <w:lang w:bidi="hi-IN"/>
        </w:rPr>
        <w:t>4</w:t>
      </w:r>
      <w:r>
        <w:rPr>
          <w:lang w:bidi="hi-IN"/>
        </w:rPr>
        <w:t>TCPB) and its first metal-organic framework Cu-m-TCPB. This compound can uptake 24.4 cm</w:t>
      </w:r>
      <w:r>
        <w:rPr>
          <w:vertAlign w:val="superscript"/>
          <w:lang w:bidi="hi-IN"/>
        </w:rPr>
        <w:t>3</w:t>
      </w:r>
      <w:r>
        <w:rPr>
          <w:lang w:bidi="hi-IN"/>
        </w:rPr>
        <w:t>g</w:t>
      </w:r>
      <w:r>
        <w:rPr>
          <w:vertAlign w:val="superscript"/>
          <w:lang w:bidi="hi-IN"/>
        </w:rPr>
        <w:t>-1</w:t>
      </w:r>
      <w:r>
        <w:rPr>
          <w:lang w:bidi="hi-IN"/>
        </w:rPr>
        <w:t xml:space="preserve"> H</w:t>
      </w:r>
      <w:r>
        <w:rPr>
          <w:vertAlign w:val="subscript"/>
          <w:lang w:bidi="hi-IN"/>
        </w:rPr>
        <w:t>2</w:t>
      </w:r>
      <w:r>
        <w:rPr>
          <w:lang w:bidi="hi-IN"/>
        </w:rPr>
        <w:t xml:space="preserve"> and 2.3 cm</w:t>
      </w:r>
      <w:r>
        <w:rPr>
          <w:vertAlign w:val="superscript"/>
          <w:lang w:bidi="hi-IN"/>
        </w:rPr>
        <w:t>3</w:t>
      </w:r>
      <w:r>
        <w:rPr>
          <w:lang w:bidi="hi-IN"/>
        </w:rPr>
        <w:t>g</w:t>
      </w:r>
      <w:r>
        <w:rPr>
          <w:vertAlign w:val="superscript"/>
          <w:lang w:bidi="hi-IN"/>
        </w:rPr>
        <w:t>-1</w:t>
      </w:r>
      <w:r>
        <w:rPr>
          <w:lang w:bidi="hi-IN"/>
        </w:rPr>
        <w:t xml:space="preserve"> N</w:t>
      </w:r>
      <w:r>
        <w:rPr>
          <w:vertAlign w:val="subscript"/>
          <w:lang w:bidi="hi-IN"/>
        </w:rPr>
        <w:t>2</w:t>
      </w:r>
      <w:r>
        <w:rPr>
          <w:lang w:bidi="hi-IN"/>
        </w:rPr>
        <w:t xml:space="preserve"> at 77K and 1 atm. It has been reported to possess uptake capacity 23.3 cm</w:t>
      </w:r>
      <w:r>
        <w:rPr>
          <w:vertAlign w:val="superscript"/>
          <w:lang w:bidi="hi-IN"/>
        </w:rPr>
        <w:t>3</w:t>
      </w:r>
      <w:r>
        <w:rPr>
          <w:lang w:bidi="hi-IN"/>
        </w:rPr>
        <w:t>g</w:t>
      </w:r>
      <w:r>
        <w:rPr>
          <w:vertAlign w:val="superscript"/>
          <w:lang w:bidi="hi-IN"/>
        </w:rPr>
        <w:t>-1</w:t>
      </w:r>
      <w:r>
        <w:rPr>
          <w:lang w:bidi="hi-IN"/>
        </w:rPr>
        <w:t xml:space="preserve"> acetylene, 23.0 cm</w:t>
      </w:r>
      <w:r>
        <w:rPr>
          <w:vertAlign w:val="superscript"/>
          <w:lang w:bidi="hi-IN"/>
        </w:rPr>
        <w:t>3</w:t>
      </w:r>
      <w:r>
        <w:rPr>
          <w:lang w:bidi="hi-IN"/>
        </w:rPr>
        <w:t>g</w:t>
      </w:r>
      <w:r>
        <w:rPr>
          <w:vertAlign w:val="superscript"/>
          <w:lang w:bidi="hi-IN"/>
        </w:rPr>
        <w:t>-1</w:t>
      </w:r>
      <w:r>
        <w:rPr>
          <w:lang w:bidi="hi-IN"/>
        </w:rPr>
        <w:t xml:space="preserve"> CO</w:t>
      </w:r>
      <w:r>
        <w:rPr>
          <w:vertAlign w:val="subscript"/>
          <w:lang w:bidi="hi-IN"/>
        </w:rPr>
        <w:t>2</w:t>
      </w:r>
      <w:r>
        <w:rPr>
          <w:lang w:bidi="hi-IN"/>
        </w:rPr>
        <w:t xml:space="preserve"> and 7.3 cm</w:t>
      </w:r>
      <w:r>
        <w:rPr>
          <w:vertAlign w:val="superscript"/>
          <w:lang w:bidi="hi-IN"/>
        </w:rPr>
        <w:t>3</w:t>
      </w:r>
      <w:r>
        <w:rPr>
          <w:lang w:bidi="hi-IN"/>
        </w:rPr>
        <w:t>g</w:t>
      </w:r>
      <w:r>
        <w:rPr>
          <w:vertAlign w:val="superscript"/>
          <w:lang w:bidi="hi-IN"/>
        </w:rPr>
        <w:t>-1</w:t>
      </w:r>
      <w:r>
        <w:rPr>
          <w:lang w:bidi="hi-IN"/>
        </w:rPr>
        <w:t xml:space="preserve"> at 273K and 1 atm</w:t>
      </w:r>
      <w:r>
        <w:rPr>
          <w:vertAlign w:val="superscript"/>
          <w:lang w:bidi="hi-IN"/>
        </w:rPr>
        <w:t>[130]</w:t>
      </w:r>
      <w:r>
        <w:rPr>
          <w:lang w:bidi="hi-IN"/>
        </w:rPr>
        <w:t>.</w:t>
      </w:r>
    </w:p>
    <w:p>
      <w:pPr>
        <w:tabs>
          <w:tab w:val="left" w:pos="709"/>
        </w:tabs>
        <w:spacing w:line="360" w:lineRule="auto"/>
        <w:ind w:firstLine="240" w:firstLineChars="100"/>
        <w:rPr>
          <w:b/>
          <w:bCs/>
        </w:rPr>
      </w:pPr>
      <w:r>
        <w:rPr>
          <w:lang w:bidi="hi-IN"/>
        </w:rPr>
        <w:t>Instead of gaseous molecule uptake, some MOFs have also been prepared which are capable of adsorption of water molecule. In this direction, R. Banerjee and his research group demonstrated the water adsorption ability of chemically stable keto-enamineCOFs</w:t>
      </w:r>
      <w:r>
        <w:rPr>
          <w:vertAlign w:val="superscript"/>
          <w:lang w:bidi="hi-IN"/>
        </w:rPr>
        <w:t>[131]</w:t>
      </w:r>
      <w:r>
        <w:rPr>
          <w:lang w:bidi="hi-IN"/>
        </w:rPr>
        <w:t xml:space="preserve">. </w:t>
      </w:r>
    </w:p>
    <w:p>
      <w:pPr>
        <w:tabs>
          <w:tab w:val="left" w:pos="709"/>
        </w:tabs>
        <w:spacing w:line="360" w:lineRule="auto"/>
        <w:rPr>
          <w:b/>
          <w:bCs/>
        </w:rPr>
      </w:pPr>
      <w:r>
        <w:rPr>
          <w:rFonts w:hint="eastAsia"/>
          <w:b/>
          <w:bCs/>
          <w:lang w:eastAsia="zh-CN"/>
        </w:rPr>
        <w:t xml:space="preserve">7.2 </w:t>
      </w:r>
      <w:r>
        <w:rPr>
          <w:b/>
          <w:bCs/>
        </w:rPr>
        <w:t>Magnetism and its application</w:t>
      </w:r>
    </w:p>
    <w:p>
      <w:pPr>
        <w:autoSpaceDE w:val="0"/>
        <w:autoSpaceDN w:val="0"/>
        <w:adjustRightInd w:val="0"/>
        <w:spacing w:line="360" w:lineRule="auto"/>
        <w:ind w:firstLine="240" w:firstLineChars="100"/>
        <w:rPr>
          <w:lang w:bidi="hi-IN"/>
        </w:rPr>
      </w:pPr>
      <w:r>
        <w:rPr>
          <w:lang w:bidi="hi-IN"/>
        </w:rPr>
        <w:t>Metal organic framework materials show magnetism when paramagnetic 3d transition metal nodes are used along with suitable diamagnetic organic linkers and MOFs having magnetic properties are named as magnetic metal organic frameworks (MMOFs). The MOFs consist of first-row transition metals (V, Cr, Mn, Fe, Co, Ni and Cu) have contributed significantly to develop porous molecular magnets</w:t>
      </w:r>
      <w:r>
        <w:rPr>
          <w:vertAlign w:val="superscript"/>
          <w:lang w:bidi="hi-IN"/>
        </w:rPr>
        <w:t>[132-137]</w:t>
      </w:r>
      <w:r>
        <w:rPr>
          <w:lang w:bidi="hi-IN"/>
        </w:rPr>
        <w:t>. Close-shell ligands</w:t>
      </w:r>
      <w:r>
        <w:rPr>
          <w:vertAlign w:val="superscript"/>
          <w:lang w:bidi="hi-IN"/>
        </w:rPr>
        <w:t>[138]</w:t>
      </w:r>
      <w:r>
        <w:rPr>
          <w:lang w:bidi="hi-IN"/>
        </w:rPr>
        <w:t xml:space="preserve"> such as oxo, cyano, azido bridges and polycarboxylic ligands, which give weak magnetic interaction, are good candidates for this purpose.</w:t>
      </w:r>
    </w:p>
    <w:p>
      <w:pPr>
        <w:tabs>
          <w:tab w:val="left" w:pos="709"/>
        </w:tabs>
        <w:spacing w:line="360" w:lineRule="auto"/>
        <w:ind w:firstLine="240" w:firstLineChars="100"/>
        <w:rPr>
          <w:lang w:bidi="hi-IN"/>
        </w:rPr>
      </w:pPr>
      <w:r>
        <w:rPr>
          <w:lang w:bidi="hi-IN"/>
        </w:rPr>
        <w:t>Another reason for magnetic behaviour of MOFs is the framework structure, which may involve layered geometry with a shorter conjugated distance between metal clusters. Organic linkers have also been used for synthesis of MMOFs, where radicals present in organic linker are responsible for magnetic properties. This metal-radical combined approach has also been used for synthesizing a variety of MMOFs</w:t>
      </w:r>
      <w:r>
        <w:rPr>
          <w:vertAlign w:val="superscript"/>
          <w:lang w:bidi="hi-IN"/>
        </w:rPr>
        <w:t>[139-141]</w:t>
      </w:r>
      <w:r>
        <w:rPr>
          <w:lang w:bidi="hi-IN"/>
        </w:rPr>
        <w:t>.</w:t>
      </w:r>
    </w:p>
    <w:p>
      <w:pPr>
        <w:tabs>
          <w:tab w:val="left" w:pos="709"/>
        </w:tabs>
        <w:spacing w:line="360" w:lineRule="auto"/>
        <w:ind w:firstLine="240" w:firstLineChars="100"/>
      </w:pPr>
      <w:r>
        <w:t>A Ni-Glutarate based MOF</w:t>
      </w:r>
      <w:r>
        <w:rPr>
          <w:vertAlign w:val="superscript"/>
        </w:rPr>
        <w:t>[142]</w:t>
      </w:r>
      <w:r>
        <w:t xml:space="preserve"> [Ni</w:t>
      </w:r>
      <w:r>
        <w:rPr>
          <w:vertAlign w:val="subscript"/>
        </w:rPr>
        <w:t>20</w:t>
      </w:r>
      <w:r>
        <w:t>(H</w:t>
      </w:r>
      <w:r>
        <w:rPr>
          <w:vertAlign w:val="subscript"/>
        </w:rPr>
        <w:t>2</w:t>
      </w:r>
      <w:r>
        <w:t>O)</w:t>
      </w:r>
      <w:r>
        <w:rPr>
          <w:vertAlign w:val="subscript"/>
        </w:rPr>
        <w:t>8</w:t>
      </w:r>
      <w:r>
        <w:t>(C</w:t>
      </w:r>
      <w:r>
        <w:rPr>
          <w:vertAlign w:val="subscript"/>
        </w:rPr>
        <w:t>5</w:t>
      </w:r>
      <w:r>
        <w:t>H</w:t>
      </w:r>
      <w:r>
        <w:rPr>
          <w:vertAlign w:val="subscript"/>
        </w:rPr>
        <w:t>6</w:t>
      </w:r>
      <w:r>
        <w:t>O</w:t>
      </w:r>
      <w:r>
        <w:rPr>
          <w:vertAlign w:val="subscript"/>
        </w:rPr>
        <w:t>4</w:t>
      </w:r>
      <w:r>
        <w:t>)</w:t>
      </w:r>
      <w:r>
        <w:rPr>
          <w:vertAlign w:val="subscript"/>
        </w:rPr>
        <w:t>20</w:t>
      </w:r>
      <w:r>
        <w:t>.40H</w:t>
      </w:r>
      <w:r>
        <w:rPr>
          <w:vertAlign w:val="subscript"/>
        </w:rPr>
        <w:t>2</w:t>
      </w:r>
      <w:r>
        <w:t>O] showed ferromagnetic behaviour with a curie temperature of 4K due to weak ferromagnetic interactions of Ni-O-Ni angle. HKUST-1 is antiferromagnetic at high temperature and below 65K shows weak ferromagnetism</w:t>
      </w:r>
      <w:r>
        <w:rPr>
          <w:vertAlign w:val="superscript"/>
        </w:rPr>
        <w:t>[143]</w:t>
      </w:r>
      <w:r>
        <w:t>. MIL-9</w:t>
      </w:r>
      <w:r>
        <w:rPr>
          <w:vertAlign w:val="superscript"/>
        </w:rPr>
        <w:t>[144]</w:t>
      </w:r>
      <w:r>
        <w:t xml:space="preserve"> [Co</w:t>
      </w:r>
      <w:r>
        <w:rPr>
          <w:vertAlign w:val="subscript"/>
        </w:rPr>
        <w:t>5</w:t>
      </w:r>
      <w:r>
        <w:t>(OH)</w:t>
      </w:r>
      <w:r>
        <w:rPr>
          <w:vertAlign w:val="subscript"/>
        </w:rPr>
        <w:t>2</w:t>
      </w:r>
      <w:r>
        <w:t>(C</w:t>
      </w:r>
      <w:r>
        <w:rPr>
          <w:vertAlign w:val="subscript"/>
        </w:rPr>
        <w:t>4</w:t>
      </w:r>
      <w:r>
        <w:t>H</w:t>
      </w:r>
      <w:r>
        <w:rPr>
          <w:vertAlign w:val="subscript"/>
        </w:rPr>
        <w:t>4</w:t>
      </w:r>
      <w:r>
        <w:t>O</w:t>
      </w:r>
      <w:r>
        <w:rPr>
          <w:vertAlign w:val="subscript"/>
        </w:rPr>
        <w:t>4</w:t>
      </w:r>
      <w:r>
        <w:t>)</w:t>
      </w:r>
      <w:r>
        <w:rPr>
          <w:vertAlign w:val="subscript"/>
        </w:rPr>
        <w:t>4</w:t>
      </w:r>
      <w:r>
        <w:t>] is reported to possessferrimagneticproperties. Jain</w:t>
      </w:r>
      <w:r>
        <w:rPr>
          <w:vertAlign w:val="superscript"/>
        </w:rPr>
        <w:t>[145]</w:t>
      </w:r>
      <w:r>
        <w:t xml:space="preserve"> et al reported four MOFs of general formula [(CH</w:t>
      </w:r>
      <w:r>
        <w:rPr>
          <w:vertAlign w:val="subscript"/>
        </w:rPr>
        <w:t>3</w:t>
      </w:r>
      <w:r>
        <w:t>)</w:t>
      </w:r>
      <w:r>
        <w:rPr>
          <w:vertAlign w:val="subscript"/>
        </w:rPr>
        <w:t>2</w:t>
      </w:r>
      <w:r>
        <w:t>NH</w:t>
      </w:r>
      <w:r>
        <w:rPr>
          <w:vertAlign w:val="subscript"/>
        </w:rPr>
        <w:t>2</w:t>
      </w:r>
      <w:r>
        <w:t>]M(HCOO)</w:t>
      </w:r>
      <w:r>
        <w:rPr>
          <w:vertAlign w:val="subscript"/>
        </w:rPr>
        <w:t>3</w:t>
      </w:r>
      <w:r>
        <w:t xml:space="preserve"> (M = Mn, Fe, Co, Ni) as multiferroics. </w:t>
      </w:r>
    </w:p>
    <w:p>
      <w:pPr>
        <w:tabs>
          <w:tab w:val="left" w:pos="709"/>
        </w:tabs>
        <w:spacing w:line="360" w:lineRule="auto"/>
        <w:ind w:firstLine="240" w:firstLineChars="100"/>
      </w:pPr>
      <w:r>
        <w:t>Instead of 3d transition metals, lanthanides also produce magnetic metal-organic frameworks. Two magnetic lanthanide-organic frameworks</w:t>
      </w:r>
      <w:r>
        <w:rPr>
          <w:vertAlign w:val="superscript"/>
        </w:rPr>
        <w:t>[146]</w:t>
      </w:r>
      <w:r>
        <w:t xml:space="preserve"> (LnOF), having formula [Dy</w:t>
      </w:r>
      <w:r>
        <w:rPr>
          <w:vertAlign w:val="subscript"/>
        </w:rPr>
        <w:t>2</w:t>
      </w:r>
      <w:r>
        <w:t>(bpa)</w:t>
      </w:r>
      <w:r>
        <w:rPr>
          <w:vertAlign w:val="subscript"/>
        </w:rPr>
        <w:t>2</w:t>
      </w:r>
      <w:r>
        <w:t>(H</w:t>
      </w:r>
      <w:r>
        <w:rPr>
          <w:vertAlign w:val="subscript"/>
        </w:rPr>
        <w:t>2</w:t>
      </w:r>
      <w:r>
        <w:t>O)</w:t>
      </w:r>
      <w:r>
        <w:rPr>
          <w:vertAlign w:val="subscript"/>
        </w:rPr>
        <w:t>3</w:t>
      </w:r>
      <w:r>
        <w:t>] and [Er</w:t>
      </w:r>
      <w:r>
        <w:rPr>
          <w:vertAlign w:val="subscript"/>
        </w:rPr>
        <w:t>4</w:t>
      </w:r>
      <w:r>
        <w:t>(bpa)</w:t>
      </w:r>
      <w:r>
        <w:rPr>
          <w:vertAlign w:val="subscript"/>
        </w:rPr>
        <w:t>4</w:t>
      </w:r>
      <w:r>
        <w:t>(H</w:t>
      </w:r>
      <w:r>
        <w:rPr>
          <w:vertAlign w:val="subscript"/>
        </w:rPr>
        <w:t>2</w:t>
      </w:r>
      <w:r>
        <w:t>O)</w:t>
      </w:r>
      <w:r>
        <w:rPr>
          <w:vertAlign w:val="subscript"/>
        </w:rPr>
        <w:t>6</w:t>
      </w:r>
      <w:r>
        <w:t>](H</w:t>
      </w:r>
      <w:r>
        <w:rPr>
          <w:vertAlign w:val="subscript"/>
        </w:rPr>
        <w:t>2</w:t>
      </w:r>
      <w:r>
        <w:t>O), consist a 3D frameworks built by the 1D rod shaped metal carboxylate SBUs and 3,5-bis(4-carboxyphenoxy)benzoate (bpa</w:t>
      </w:r>
      <w:r>
        <w:rPr>
          <w:vertAlign w:val="superscript"/>
        </w:rPr>
        <w:t>3-</w:t>
      </w:r>
      <w:r>
        <w:t xml:space="preserve">) ligands. </w:t>
      </w:r>
    </w:p>
    <w:p>
      <w:pPr>
        <w:tabs>
          <w:tab w:val="left" w:pos="709"/>
        </w:tabs>
        <w:spacing w:line="360" w:lineRule="auto"/>
        <w:ind w:firstLine="240" w:firstLineChars="100"/>
      </w:pPr>
      <w:r>
        <w:t>Magnetic MOFs can also be explored for the environmental application in removal of arsenic. Magnetic nanoclusters have been reported for applications in arsenicremoval</w:t>
      </w:r>
      <w:r>
        <w:rPr>
          <w:vertAlign w:val="superscript"/>
        </w:rPr>
        <w:t>[147,148]</w:t>
      </w:r>
      <w:r>
        <w:t>.</w:t>
      </w:r>
    </w:p>
    <w:p>
      <w:pPr>
        <w:tabs>
          <w:tab w:val="left" w:pos="709"/>
        </w:tabs>
        <w:spacing w:line="360" w:lineRule="auto"/>
        <w:rPr>
          <w:b/>
          <w:bCs/>
        </w:rPr>
      </w:pPr>
      <w:r>
        <w:rPr>
          <w:rFonts w:hint="eastAsia"/>
          <w:b/>
          <w:bCs/>
          <w:lang w:eastAsia="zh-CN"/>
        </w:rPr>
        <w:t xml:space="preserve">7.3 </w:t>
      </w:r>
      <w:r>
        <w:rPr>
          <w:b/>
          <w:bCs/>
        </w:rPr>
        <w:t>Sensing</w:t>
      </w:r>
    </w:p>
    <w:p>
      <w:pPr>
        <w:tabs>
          <w:tab w:val="left" w:pos="709"/>
        </w:tabs>
        <w:spacing w:line="360" w:lineRule="auto"/>
        <w:ind w:firstLine="240" w:firstLineChars="100"/>
        <w:rPr>
          <w:lang w:bidi="hi-IN"/>
        </w:rPr>
      </w:pPr>
      <w:r>
        <w:t>A large number of MOFs have been reported to be photoluminescent because aromatic units of linkers in most of the MOFs lead to excitation by absorbing UV-visible light and provide luminescence. MOFs as luminescent materials or phosphors can find application in cathode ray tubes, projection television, fluorescent tubes and X-ray detectors</w:t>
      </w:r>
      <w:r>
        <w:rPr>
          <w:vertAlign w:val="superscript"/>
        </w:rPr>
        <w:t>[149]</w:t>
      </w:r>
      <w:r>
        <w:t xml:space="preserve">, </w:t>
      </w:r>
      <w:r>
        <w:rPr>
          <w:lang w:bidi="hi-IN"/>
        </w:rPr>
        <w:t>small-molecule sensors</w:t>
      </w:r>
      <w:r>
        <w:rPr>
          <w:vertAlign w:val="superscript"/>
          <w:lang w:bidi="hi-IN"/>
        </w:rPr>
        <w:t>[150,151]</w:t>
      </w:r>
      <w:r>
        <w:rPr>
          <w:lang w:bidi="hi-IN"/>
        </w:rPr>
        <w:t>, pH sensors</w:t>
      </w:r>
      <w:r>
        <w:rPr>
          <w:vertAlign w:val="superscript"/>
          <w:lang w:bidi="hi-IN"/>
        </w:rPr>
        <w:t>[152]</w:t>
      </w:r>
      <w:r>
        <w:rPr>
          <w:lang w:bidi="hi-IN"/>
        </w:rPr>
        <w:t>, light concentrators for photovoltaic devices, antennae in photo-sensitive bioinorganic compounds and high-technology optics. Trivalent lanthanide metal ions are widely used for synthesis of luminescent MOFs due to their electronic transition from d- to f- shell, with accompanying photon emission. Lanthanides like Eu, Tb, Dy, Sm, Nd, Gd, Er and Yb are used as luminescent metal ions. Naphthalene, anthracene, pyrene, perylene and stilbene types of ligands are most commonly used for synthesis of luminescent MOFs. Both the metal and the linker can be used to give rise to luminescence, and can furthermore interact (via antenna effect) to increase the brightness and the quantum yield. 4,4-[(2,5-Dimethoxy-1,4-phenylene)-di-2,1-ethenediyl]bisbenzoic acid (H</w:t>
      </w:r>
      <w:r>
        <w:rPr>
          <w:vertAlign w:val="subscript"/>
          <w:lang w:bidi="hi-IN"/>
        </w:rPr>
        <w:t>2</w:t>
      </w:r>
      <w:r>
        <w:rPr>
          <w:lang w:bidi="hi-IN"/>
        </w:rPr>
        <w:t>pvdc) was used to efficiently sensitise the NIR emission of the Yb</w:t>
      </w:r>
      <w:r>
        <w:rPr>
          <w:vertAlign w:val="superscript"/>
          <w:lang w:bidi="hi-IN"/>
        </w:rPr>
        <w:t>3+</w:t>
      </w:r>
      <w:r>
        <w:rPr>
          <w:lang w:bidi="hi-IN"/>
        </w:rPr>
        <w:t xml:space="preserve"> ions at ca. 1000 nm in an extended [Yb</w:t>
      </w:r>
      <w:r>
        <w:rPr>
          <w:vertAlign w:val="subscript"/>
          <w:lang w:bidi="hi-IN"/>
        </w:rPr>
        <w:t>2</w:t>
      </w:r>
      <w:r>
        <w:rPr>
          <w:lang w:bidi="hi-IN"/>
        </w:rPr>
        <w:t>(pvdc)</w:t>
      </w:r>
      <w:r>
        <w:rPr>
          <w:vertAlign w:val="subscript"/>
          <w:lang w:bidi="hi-IN"/>
        </w:rPr>
        <w:t>3</w:t>
      </w:r>
      <w:r>
        <w:rPr>
          <w:lang w:bidi="hi-IN"/>
        </w:rPr>
        <w:t>(H</w:t>
      </w:r>
      <w:r>
        <w:rPr>
          <w:vertAlign w:val="subscript"/>
          <w:lang w:bidi="hi-IN"/>
        </w:rPr>
        <w:t>2</w:t>
      </w:r>
      <w:r>
        <w:rPr>
          <w:lang w:bidi="hi-IN"/>
        </w:rPr>
        <w:t>O)</w:t>
      </w:r>
      <w:r>
        <w:rPr>
          <w:vertAlign w:val="subscript"/>
          <w:lang w:bidi="hi-IN"/>
        </w:rPr>
        <w:t>2</w:t>
      </w:r>
      <w:r>
        <w:rPr>
          <w:lang w:bidi="hi-IN"/>
        </w:rPr>
        <w:t>].6DMF.8.5H</w:t>
      </w:r>
      <w:r>
        <w:rPr>
          <w:vertAlign w:val="subscript"/>
          <w:lang w:bidi="hi-IN"/>
        </w:rPr>
        <w:t>2</w:t>
      </w:r>
      <w:r>
        <w:rPr>
          <w:lang w:bidi="hi-IN"/>
        </w:rPr>
        <w:t>O porous network</w:t>
      </w:r>
      <w:r>
        <w:rPr>
          <w:vertAlign w:val="superscript"/>
          <w:lang w:bidi="hi-IN"/>
        </w:rPr>
        <w:t>[153]</w:t>
      </w:r>
      <w:r>
        <w:rPr>
          <w:lang w:bidi="hi-IN"/>
        </w:rPr>
        <w:t>. The LnMOFs co-doped with multiple Ln</w:t>
      </w:r>
      <w:r>
        <w:rPr>
          <w:vertAlign w:val="superscript"/>
          <w:lang w:bidi="hi-IN"/>
        </w:rPr>
        <w:t>3+</w:t>
      </w:r>
      <w:r>
        <w:rPr>
          <w:lang w:bidi="hi-IN"/>
        </w:rPr>
        <w:t xml:space="preserve"> ions can be used as bimodal (or multicoloured) light emitters. Bimodal (or multicoloured) emission may be applied in multiplexed detection and imaging of therapeutic cells</w:t>
      </w:r>
      <w:r>
        <w:rPr>
          <w:vertAlign w:val="superscript"/>
          <w:lang w:bidi="hi-IN"/>
        </w:rPr>
        <w:t>[154]</w:t>
      </w:r>
      <w:r>
        <w:rPr>
          <w:lang w:bidi="hi-IN"/>
        </w:rPr>
        <w:t>. Ln-MOFs are used in cation sensing, anion sensing as well as molecule sensing. A visible colour change of material is one of the simplest, most powerful sensing strategies. For example, a nanotubular MOF, {[(WS</w:t>
      </w:r>
      <w:r>
        <w:rPr>
          <w:vertAlign w:val="subscript"/>
          <w:lang w:bidi="hi-IN"/>
        </w:rPr>
        <w:t>4</w:t>
      </w:r>
      <w:r>
        <w:rPr>
          <w:lang w:bidi="hi-IN"/>
        </w:rPr>
        <w:t>Cu</w:t>
      </w:r>
      <w:r>
        <w:rPr>
          <w:vertAlign w:val="subscript"/>
          <w:lang w:bidi="hi-IN"/>
        </w:rPr>
        <w:t>4</w:t>
      </w:r>
      <w:r>
        <w:rPr>
          <w:lang w:bidi="hi-IN"/>
        </w:rPr>
        <w:t>)I</w:t>
      </w:r>
      <w:r>
        <w:rPr>
          <w:vertAlign w:val="subscript"/>
          <w:lang w:bidi="hi-IN"/>
        </w:rPr>
        <w:t>2</w:t>
      </w:r>
      <w:r>
        <w:rPr>
          <w:lang w:bidi="hi-IN"/>
        </w:rPr>
        <w:t>(dptz)</w:t>
      </w:r>
      <w:r>
        <w:rPr>
          <w:vertAlign w:val="subscript"/>
          <w:lang w:bidi="hi-IN"/>
        </w:rPr>
        <w:t>3</w:t>
      </w:r>
      <w:r>
        <w:rPr>
          <w:lang w:bidi="hi-IN"/>
        </w:rPr>
        <w:t>].DMF}n (dptz = 3,6-di-(pyridin- 4-yl)-1,2,4,5-tetrazine, DMF = N,N-dimethylformamide) was reported for sensing small solvent molecules. When accommodating different solvent molecules as guests, the resulting inclusion compounds exhibited different colours depending on the solvent guests, showing a new way of signal transduction as a new kind of sensor</w:t>
      </w:r>
      <w:r>
        <w:rPr>
          <w:vertAlign w:val="superscript"/>
          <w:lang w:bidi="hi-IN"/>
        </w:rPr>
        <w:t>[150]</w:t>
      </w:r>
      <w:r>
        <w:rPr>
          <w:lang w:bidi="hi-IN"/>
        </w:rPr>
        <w:t>. Recently, water stable cationic MOF</w:t>
      </w:r>
      <w:r>
        <w:rPr>
          <w:vertAlign w:val="superscript"/>
          <w:lang w:bidi="hi-IN"/>
        </w:rPr>
        <w:t>[155]</w:t>
      </w:r>
      <w:r>
        <w:rPr>
          <w:lang w:bidi="hi-IN"/>
        </w:rPr>
        <w:t xml:space="preserve"> has been reported which can adsorb oxoanionicpollutents such as MnO</w:t>
      </w:r>
      <w:r>
        <w:rPr>
          <w:vertAlign w:val="subscript"/>
          <w:lang w:bidi="hi-IN"/>
        </w:rPr>
        <w:t>4</w:t>
      </w:r>
      <w:r>
        <w:rPr>
          <w:vertAlign w:val="superscript"/>
          <w:lang w:bidi="hi-IN"/>
        </w:rPr>
        <w:t>-</w:t>
      </w:r>
      <w:r>
        <w:rPr>
          <w:lang w:bidi="hi-IN"/>
        </w:rPr>
        <w:t>, Cr</w:t>
      </w:r>
      <w:r>
        <w:rPr>
          <w:vertAlign w:val="subscript"/>
          <w:lang w:bidi="hi-IN"/>
        </w:rPr>
        <w:t>2</w:t>
      </w:r>
      <w:r>
        <w:rPr>
          <w:lang w:bidi="hi-IN"/>
        </w:rPr>
        <w:t>O</w:t>
      </w:r>
      <w:r>
        <w:rPr>
          <w:vertAlign w:val="subscript"/>
          <w:lang w:bidi="hi-IN"/>
        </w:rPr>
        <w:t>7</w:t>
      </w:r>
      <w:r>
        <w:rPr>
          <w:vertAlign w:val="superscript"/>
          <w:lang w:bidi="hi-IN"/>
        </w:rPr>
        <w:t>2-</w:t>
      </w:r>
      <w:r>
        <w:rPr>
          <w:lang w:bidi="hi-IN"/>
        </w:rPr>
        <w:t>. Recently, MOFs have been demonstrated as chemical sensor for selective fluorescence quenching of a explosive TNP (2,4,6-tri nitro phenol) in water using urotropin-based metal-organic framework</w:t>
      </w:r>
      <w:r>
        <w:rPr>
          <w:vertAlign w:val="superscript"/>
          <w:lang w:bidi="hi-IN"/>
        </w:rPr>
        <w:t>[156]</w:t>
      </w:r>
      <w:r>
        <w:rPr>
          <w:lang w:bidi="hi-IN"/>
        </w:rPr>
        <w:t xml:space="preserve"> (Ur-MOF). </w:t>
      </w:r>
    </w:p>
    <w:p>
      <w:pPr>
        <w:tabs>
          <w:tab w:val="left" w:pos="709"/>
        </w:tabs>
        <w:spacing w:line="360" w:lineRule="auto"/>
        <w:ind w:firstLine="240" w:firstLineChars="100"/>
        <w:rPr>
          <w:lang w:bidi="hi-IN"/>
        </w:rPr>
      </w:pPr>
      <w:r>
        <w:rPr>
          <w:lang w:bidi="hi-IN"/>
        </w:rPr>
        <w:t>Nano MOFs (NMOFs) have been another exciting developmentand NMOFs are used for sensing pesticides. Akash deep et al</w:t>
      </w:r>
      <w:r>
        <w:rPr>
          <w:vertAlign w:val="superscript"/>
          <w:lang w:bidi="hi-IN"/>
        </w:rPr>
        <w:t>[157]</w:t>
      </w:r>
      <w:r>
        <w:rPr>
          <w:lang w:bidi="hi-IN"/>
        </w:rPr>
        <w:t xml:space="preserve"> were the first who demosnstratedbiosensing application of Nano MOF [Cd(atc)(H</w:t>
      </w:r>
      <w:r>
        <w:rPr>
          <w:vertAlign w:val="subscript"/>
          <w:lang w:bidi="hi-IN"/>
        </w:rPr>
        <w:t>2</w:t>
      </w:r>
      <w:r>
        <w:rPr>
          <w:lang w:bidi="hi-IN"/>
        </w:rPr>
        <w:t>O)</w:t>
      </w:r>
      <w:r>
        <w:rPr>
          <w:vertAlign w:val="subscript"/>
          <w:lang w:bidi="hi-IN"/>
        </w:rPr>
        <w:t>2</w:t>
      </w:r>
      <w:r>
        <w:rPr>
          <w:lang w:bidi="hi-IN"/>
        </w:rPr>
        <w:t>]</w:t>
      </w:r>
      <w:r>
        <w:rPr>
          <w:vertAlign w:val="subscript"/>
          <w:lang w:bidi="hi-IN"/>
        </w:rPr>
        <w:t>n</w:t>
      </w:r>
      <w:r>
        <w:rPr>
          <w:lang w:bidi="hi-IN"/>
        </w:rPr>
        <w:t xml:space="preserve"> (atc = 2-amino terepthalic acid) impedimetrically for the detection of organo-phospatepestiside by developing a anti-paration/NMOF/2-ABA/ITO (ABA = 2-amino benzyl amine, ITO = Indium Tin oxide) sensing platform.</w:t>
      </w:r>
    </w:p>
    <w:p>
      <w:pPr>
        <w:tabs>
          <w:tab w:val="left" w:pos="709"/>
        </w:tabs>
        <w:spacing w:line="360" w:lineRule="auto"/>
        <w:ind w:firstLine="240" w:firstLineChars="100"/>
      </w:pPr>
      <w:r>
        <w:t>A novel approach to develop an inkless and erasable printing medium using MOFs has been demonstrated by synthesizing photochromic MOF</w:t>
      </w:r>
      <w:r>
        <w:rPr>
          <w:vertAlign w:val="superscript"/>
        </w:rPr>
        <w:t>[158]</w:t>
      </w:r>
      <w:r>
        <w:t xml:space="preserve"> containing 1,4,5,8-naphthalenediimide (NDI) and Ca, Mg, Sr and revealed their inkless printing property. The print content was self erasedafter 24 hours. This may be useful for reducing paper wastage. </w:t>
      </w:r>
    </w:p>
    <w:p>
      <w:pPr>
        <w:tabs>
          <w:tab w:val="left" w:pos="709"/>
        </w:tabs>
        <w:spacing w:line="360" w:lineRule="auto"/>
        <w:rPr>
          <w:b/>
          <w:bCs/>
        </w:rPr>
      </w:pPr>
      <w:r>
        <w:rPr>
          <w:rFonts w:hint="eastAsia"/>
          <w:b/>
          <w:bCs/>
          <w:lang w:eastAsia="zh-CN"/>
        </w:rPr>
        <w:t xml:space="preserve">7.4 </w:t>
      </w:r>
      <w:r>
        <w:rPr>
          <w:b/>
          <w:bCs/>
        </w:rPr>
        <w:t>Catalysis</w:t>
      </w:r>
    </w:p>
    <w:p>
      <w:pPr>
        <w:tabs>
          <w:tab w:val="left" w:pos="709"/>
        </w:tabs>
        <w:spacing w:line="360" w:lineRule="auto"/>
        <w:ind w:firstLine="240" w:firstLineChars="100"/>
        <w:rPr>
          <w:b/>
          <w:bCs/>
        </w:rPr>
      </w:pPr>
      <w:r>
        <w:t>The presence of strong metal – ligand interaction in MOFs can provide permanent porosity to the material i.e. it is possible to remove solvent molecules completely without structure collapse.MOFs have shown great potential as heterogeneous catalyst. The MOFs, in which metal centres are not completely blocked by organic ligands or unsaturated, i.e. labile ligands are introduced, are good catalysts because when labile ligands are generally solvent molecules and when they are removed leave a free coordination position on the metal. For example, [</w:t>
      </w:r>
      <w:r>
        <w:rPr>
          <w:lang w:bidi="hi-IN"/>
        </w:rPr>
        <w:t>Cu</w:t>
      </w:r>
      <w:r>
        <w:rPr>
          <w:vertAlign w:val="subscript"/>
          <w:lang w:bidi="hi-IN"/>
        </w:rPr>
        <w:t>3</w:t>
      </w:r>
      <w:r>
        <w:rPr>
          <w:lang w:bidi="hi-IN"/>
        </w:rPr>
        <w:t>(btc)</w:t>
      </w:r>
      <w:r>
        <w:rPr>
          <w:vertAlign w:val="subscript"/>
          <w:lang w:bidi="hi-IN"/>
        </w:rPr>
        <w:t>2</w:t>
      </w:r>
      <w:r>
        <w:rPr>
          <w:lang w:bidi="hi-IN"/>
        </w:rPr>
        <w:t>] (btc = 1,3,5-benzenetricarboxylate) material HKUST-1, in which coordinated water molecule leaves a coordination vacancy on Cu upon thermal activation</w:t>
      </w:r>
      <w:r>
        <w:rPr>
          <w:vertAlign w:val="superscript"/>
          <w:lang w:bidi="hi-IN"/>
        </w:rPr>
        <w:t>[159]</w:t>
      </w:r>
      <w:r>
        <w:rPr>
          <w:lang w:bidi="hi-IN"/>
        </w:rPr>
        <w:t>. A number of organic reactions have been catalysed by using nanoporous MOFs. For example,Knoevenagel condensation reaction catalysed by using either [</w:t>
      </w:r>
      <w:r>
        <w:rPr>
          <w:rFonts w:eastAsia="AdvTimes"/>
          <w:lang w:bidi="hi-IN"/>
        </w:rPr>
        <w:t>Cd(4-btapa)</w:t>
      </w:r>
      <w:r>
        <w:rPr>
          <w:rFonts w:eastAsia="AdvTimes"/>
          <w:vertAlign w:val="subscript"/>
          <w:lang w:bidi="hi-IN"/>
        </w:rPr>
        <w:t>2</w:t>
      </w:r>
      <w:r>
        <w:rPr>
          <w:rFonts w:eastAsia="AdvTimes"/>
          <w:lang w:bidi="hi-IN"/>
        </w:rPr>
        <w:t>(NO</w:t>
      </w:r>
      <w:r>
        <w:rPr>
          <w:rFonts w:eastAsia="AdvTimes"/>
          <w:vertAlign w:val="subscript"/>
          <w:lang w:bidi="hi-IN"/>
        </w:rPr>
        <w:t>3</w:t>
      </w:r>
      <w:r>
        <w:rPr>
          <w:rFonts w:eastAsia="AdvTimes"/>
          <w:lang w:bidi="hi-IN"/>
        </w:rPr>
        <w:t>)</w:t>
      </w:r>
      <w:r>
        <w:rPr>
          <w:rFonts w:eastAsia="AdvTimes"/>
          <w:vertAlign w:val="subscript"/>
          <w:lang w:bidi="hi-IN"/>
        </w:rPr>
        <w:t>2</w:t>
      </w:r>
      <w:r>
        <w:rPr>
          <w:rFonts w:eastAsia="AdvTimes"/>
          <w:lang w:bidi="hi-IN"/>
        </w:rPr>
        <w:t>]</w:t>
      </w:r>
      <w:r>
        <w:rPr>
          <w:rFonts w:eastAsia="AdvTimes"/>
          <w:vertAlign w:val="superscript"/>
          <w:lang w:bidi="hi-IN"/>
        </w:rPr>
        <w:t>[160]</w:t>
      </w:r>
      <w:r>
        <w:rPr>
          <w:rFonts w:eastAsia="AdvTimes"/>
          <w:lang w:bidi="hi-IN"/>
        </w:rPr>
        <w:t>(btapa = 1,3,5-benzene tricarboxylic acid tris[N-(4-pyridyl)amide]) or [Cr</w:t>
      </w:r>
      <w:r>
        <w:rPr>
          <w:rFonts w:eastAsia="AdvTimes"/>
          <w:vertAlign w:val="subscript"/>
          <w:lang w:bidi="hi-IN"/>
        </w:rPr>
        <w:t>3</w:t>
      </w:r>
      <w:r>
        <w:rPr>
          <w:rFonts w:eastAsia="AdvTimes"/>
          <w:lang w:bidi="hi-IN"/>
        </w:rPr>
        <w:t>F(H</w:t>
      </w:r>
      <w:r>
        <w:rPr>
          <w:rFonts w:eastAsia="AdvTimes"/>
          <w:vertAlign w:val="subscript"/>
          <w:lang w:bidi="hi-IN"/>
        </w:rPr>
        <w:t>2</w:t>
      </w:r>
      <w:r>
        <w:rPr>
          <w:rFonts w:eastAsia="AdvTimes"/>
          <w:lang w:bidi="hi-IN"/>
        </w:rPr>
        <w:t>O)</w:t>
      </w:r>
      <w:r>
        <w:rPr>
          <w:rFonts w:eastAsia="AdvTimes"/>
          <w:vertAlign w:val="subscript"/>
          <w:lang w:bidi="hi-IN"/>
        </w:rPr>
        <w:t>2</w:t>
      </w:r>
      <w:r>
        <w:rPr>
          <w:rFonts w:eastAsia="AdvTimes"/>
          <w:lang w:bidi="hi-IN"/>
        </w:rPr>
        <w:t>O(bdc)</w:t>
      </w:r>
      <w:r>
        <w:rPr>
          <w:rFonts w:eastAsia="AdvTimes"/>
          <w:vertAlign w:val="subscript"/>
          <w:lang w:bidi="hi-IN"/>
        </w:rPr>
        <w:t>3</w:t>
      </w:r>
      <w:r>
        <w:rPr>
          <w:rFonts w:eastAsia="AdvTimes"/>
          <w:lang w:bidi="hi-IN"/>
        </w:rPr>
        <w:t>]</w:t>
      </w:r>
      <w:r>
        <w:rPr>
          <w:rFonts w:eastAsia="AdvTimes"/>
          <w:vertAlign w:val="superscript"/>
          <w:lang w:bidi="hi-IN"/>
        </w:rPr>
        <w:t>[161]</w:t>
      </w:r>
      <w:r>
        <w:rPr>
          <w:rFonts w:eastAsia="AdvTimes"/>
          <w:lang w:bidi="hi-IN"/>
        </w:rPr>
        <w:t xml:space="preserve"> (bdc = 1,4-benzenedicarboxylate). Jing Xu et al synthesised a novel bimetal complex [Zn</w:t>
      </w:r>
      <w:r>
        <w:rPr>
          <w:rFonts w:eastAsia="AdvTimes"/>
          <w:vertAlign w:val="subscript"/>
          <w:lang w:bidi="hi-IN"/>
        </w:rPr>
        <w:t>4</w:t>
      </w:r>
      <w:r>
        <w:rPr>
          <w:rFonts w:eastAsia="AdvTimes"/>
          <w:lang w:bidi="hi-IN"/>
        </w:rPr>
        <w:t>Ru</w:t>
      </w:r>
      <w:r>
        <w:rPr>
          <w:rFonts w:eastAsia="AdvTimes"/>
          <w:vertAlign w:val="subscript"/>
          <w:lang w:bidi="hi-IN"/>
        </w:rPr>
        <w:t>2</w:t>
      </w:r>
      <w:r>
        <w:rPr>
          <w:rFonts w:eastAsia="AdvTimes"/>
          <w:lang w:bidi="hi-IN"/>
        </w:rPr>
        <w:t>(bpdc)</w:t>
      </w:r>
      <w:r>
        <w:rPr>
          <w:rFonts w:eastAsia="AdvTimes"/>
          <w:vertAlign w:val="subscript"/>
          <w:lang w:bidi="hi-IN"/>
        </w:rPr>
        <w:t>4</w:t>
      </w:r>
      <w:r>
        <w:rPr>
          <w:rFonts w:eastAsia="AdvTimes"/>
          <w:lang w:bidi="hi-IN"/>
        </w:rPr>
        <w:t>.4C</w:t>
      </w:r>
      <w:r>
        <w:rPr>
          <w:rFonts w:eastAsia="AdvTimes"/>
          <w:vertAlign w:val="subscript"/>
          <w:lang w:bidi="hi-IN"/>
        </w:rPr>
        <w:t>2</w:t>
      </w:r>
      <w:r>
        <w:rPr>
          <w:rFonts w:eastAsia="AdvTimes"/>
          <w:lang w:bidi="hi-IN"/>
        </w:rPr>
        <w:t>NH</w:t>
      </w:r>
      <w:r>
        <w:rPr>
          <w:rFonts w:eastAsia="AdvTimes"/>
          <w:vertAlign w:val="subscript"/>
          <w:lang w:bidi="hi-IN"/>
        </w:rPr>
        <w:t>8</w:t>
      </w:r>
      <w:r>
        <w:rPr>
          <w:rFonts w:eastAsia="AdvTimes"/>
          <w:lang w:bidi="hi-IN"/>
        </w:rPr>
        <w:t>.9DMF]</w:t>
      </w:r>
      <w:r>
        <w:rPr>
          <w:rFonts w:eastAsia="AdvTimes"/>
          <w:vertAlign w:val="subscript"/>
          <w:lang w:bidi="hi-IN"/>
        </w:rPr>
        <w:t xml:space="preserve">n </w:t>
      </w:r>
      <w:r>
        <w:rPr>
          <w:rFonts w:eastAsia="AdvTimes"/>
          <w:lang w:bidi="hi-IN"/>
        </w:rPr>
        <w:t>(H2bpdc = 4,4’-biphenyldicarboxylic acid), which can adsorb Ru(II) photosensitizer [Ru(bpy)3]</w:t>
      </w:r>
      <w:r>
        <w:rPr>
          <w:rFonts w:eastAsia="AdvTimes"/>
          <w:vertAlign w:val="superscript"/>
          <w:lang w:bidi="hi-IN"/>
        </w:rPr>
        <w:t>2+</w:t>
      </w:r>
      <w:r>
        <w:rPr>
          <w:rFonts w:eastAsia="AdvTimes"/>
          <w:lang w:bidi="hi-IN"/>
        </w:rPr>
        <w:t xml:space="preserve"> and cobalamin derivative such as heptmethylcobyrinate perchlorate (B</w:t>
      </w:r>
      <w:r>
        <w:rPr>
          <w:rFonts w:eastAsia="AdvTimes"/>
          <w:vertAlign w:val="subscript"/>
          <w:lang w:bidi="hi-IN"/>
        </w:rPr>
        <w:t>12</w:t>
      </w:r>
      <w:r>
        <w:rPr>
          <w:rFonts w:eastAsia="AdvTimes"/>
          <w:lang w:bidi="hi-IN"/>
        </w:rPr>
        <w:t>) to form a complex B</w:t>
      </w:r>
      <w:r>
        <w:rPr>
          <w:rFonts w:eastAsia="AdvTimes"/>
          <w:vertAlign w:val="subscript"/>
          <w:lang w:bidi="hi-IN"/>
        </w:rPr>
        <w:t>12</w:t>
      </w:r>
      <w:r>
        <w:rPr>
          <w:rFonts w:eastAsia="AdvTimes"/>
          <w:lang w:bidi="hi-IN"/>
        </w:rPr>
        <w:t>-Ru@MOF. This complex has been reported to catalysedechlorination reaction and 1,2-migration reaction in solid state. This is the first example of B</w:t>
      </w:r>
      <w:r>
        <w:rPr>
          <w:rFonts w:eastAsia="AdvTimes"/>
          <w:vertAlign w:val="subscript"/>
          <w:lang w:bidi="hi-IN"/>
        </w:rPr>
        <w:t>12</w:t>
      </w:r>
      <w:r>
        <w:rPr>
          <w:rFonts w:eastAsia="AdvTimes"/>
          <w:lang w:bidi="hi-IN"/>
        </w:rPr>
        <w:t xml:space="preserve"> catalysis using MOF system</w:t>
      </w:r>
      <w:r>
        <w:rPr>
          <w:rFonts w:eastAsia="AdvTimes"/>
          <w:vertAlign w:val="superscript"/>
          <w:lang w:bidi="hi-IN"/>
        </w:rPr>
        <w:t>[162]</w:t>
      </w:r>
      <w:r>
        <w:rPr>
          <w:rFonts w:eastAsia="AdvTimes"/>
          <w:lang w:bidi="hi-IN"/>
        </w:rPr>
        <w:t>.</w:t>
      </w:r>
    </w:p>
    <w:p>
      <w:pPr>
        <w:tabs>
          <w:tab w:val="left" w:pos="709"/>
        </w:tabs>
        <w:spacing w:line="360" w:lineRule="auto"/>
        <w:rPr>
          <w:b/>
          <w:bCs/>
        </w:rPr>
      </w:pPr>
      <w:r>
        <w:rPr>
          <w:rFonts w:hint="eastAsia"/>
          <w:b/>
          <w:bCs/>
          <w:lang w:eastAsia="zh-CN"/>
        </w:rPr>
        <w:t xml:space="preserve">7.5 </w:t>
      </w:r>
      <w:r>
        <w:rPr>
          <w:b/>
          <w:bCs/>
        </w:rPr>
        <w:t xml:space="preserve">Biomedical application </w:t>
      </w:r>
    </w:p>
    <w:p>
      <w:pPr>
        <w:autoSpaceDE w:val="0"/>
        <w:autoSpaceDN w:val="0"/>
        <w:adjustRightInd w:val="0"/>
        <w:spacing w:line="360" w:lineRule="auto"/>
        <w:ind w:firstLine="240" w:firstLineChars="100"/>
        <w:rPr>
          <w:lang w:val="en-US"/>
        </w:rPr>
      </w:pPr>
      <w:r>
        <w:rPr>
          <w:lang w:val="en-US"/>
        </w:rPr>
        <w:t>MOFs offer extremely high drug loading capacity and very long release time. As compared to mesoporous silica materials MOFs can load four times greater drug i.e. ibuprofen adsorption (upto 1.4 gm per gram of MOFs) with longer release time (upto 21 days)</w:t>
      </w:r>
      <w:r>
        <w:rPr>
          <w:vertAlign w:val="superscript"/>
          <w:lang w:val="en-US"/>
        </w:rPr>
        <w:t>[108]</w:t>
      </w:r>
      <w:r>
        <w:rPr>
          <w:lang w:val="en-US"/>
        </w:rPr>
        <w:t>.</w:t>
      </w:r>
      <w:r>
        <w:t>Non-toxic MOFs are applicable in targeted drug delivery. MIL family of metal-organic frameworks has a good candidature for storage and controlled release of biologically important molecules due to their enhanced stability, enormous porosity and large pore volume</w:t>
      </w:r>
      <w:r>
        <w:rPr>
          <w:vertAlign w:val="superscript"/>
        </w:rPr>
        <w:t>[10,163]</w:t>
      </w:r>
      <w:r>
        <w:t>.Serrey and Férey et al</w:t>
      </w:r>
      <w:r>
        <w:rPr>
          <w:vertAlign w:val="superscript"/>
        </w:rPr>
        <w:t>[8]</w:t>
      </w:r>
      <w:r>
        <w:t xml:space="preserve"> demonstrated encapsulating drug molecules (Ibuprofen) in chromium carboxylate MOFs, MIL – 100 and MIL -101, exhibiting drug storage capacities of 35 wt% and 140 wt% respectively and controlled drug release behaviour of 5 to 6 days under physiological conditions.Iron(III) carboxylate MOFs such as MIL-88A, MIL-8, MIL-100 and MIL-101 are able to entrap anticancer</w:t>
      </w:r>
      <w:r>
        <w:rPr>
          <w:vertAlign w:val="superscript"/>
        </w:rPr>
        <w:t>[163]</w:t>
      </w:r>
      <w:r>
        <w:t>, antitumor and antiretroviral drugs as well as cosmetic agents</w:t>
      </w:r>
      <w:r>
        <w:rPr>
          <w:vertAlign w:val="superscript"/>
        </w:rPr>
        <w:t>[8]</w:t>
      </w:r>
      <w:r>
        <w:t xml:space="preserve">. </w:t>
      </w:r>
      <w:r>
        <w:rPr>
          <w:rFonts w:eastAsia="Arial Unicode MS"/>
          <w:color w:val="auto"/>
        </w:rPr>
        <w:t>Férey</w:t>
      </w:r>
      <w:r>
        <w:rPr>
          <w:iCs/>
          <w:lang w:val="en-US"/>
        </w:rPr>
        <w:t xml:space="preserve"> et al</w:t>
      </w:r>
      <w:r>
        <w:rPr>
          <w:iCs/>
          <w:vertAlign w:val="superscript"/>
          <w:lang w:val="en-US"/>
        </w:rPr>
        <w:t>[164</w:t>
      </w:r>
      <w:r>
        <w:rPr>
          <w:vertAlign w:val="superscript"/>
          <w:lang w:val="en-US"/>
        </w:rPr>
        <w:t>]</w:t>
      </w:r>
      <w:r>
        <w:rPr>
          <w:lang w:val="en-US"/>
        </w:rPr>
        <w:t xml:space="preserve"> reported first group of synthesized MOFs using trivalent metal centers with carboxylic acid bridging for drug delivery application. A novel type of magnetic MOF composite Fe</w:t>
      </w:r>
      <w:r>
        <w:rPr>
          <w:vertAlign w:val="subscript"/>
          <w:lang w:val="en-US"/>
        </w:rPr>
        <w:t>3</w:t>
      </w:r>
      <w:r>
        <w:rPr>
          <w:lang w:val="en-US"/>
        </w:rPr>
        <w:t>O</w:t>
      </w:r>
      <w:r>
        <w:rPr>
          <w:vertAlign w:val="subscript"/>
          <w:lang w:val="en-US"/>
        </w:rPr>
        <w:t>4</w:t>
      </w:r>
      <w:r>
        <w:rPr>
          <w:lang w:val="en-US"/>
        </w:rPr>
        <w:t>/Cu</w:t>
      </w:r>
      <w:r>
        <w:rPr>
          <w:vertAlign w:val="subscript"/>
          <w:lang w:val="en-US"/>
        </w:rPr>
        <w:t>3</w:t>
      </w:r>
      <w:r>
        <w:rPr>
          <w:lang w:val="en-US"/>
        </w:rPr>
        <w:t>(BTC)</w:t>
      </w:r>
      <w:r>
        <w:rPr>
          <w:vertAlign w:val="subscript"/>
          <w:lang w:val="en-US"/>
        </w:rPr>
        <w:t>2</w:t>
      </w:r>
      <w:r>
        <w:rPr>
          <w:lang w:val="en-US"/>
        </w:rPr>
        <w:t>, fabricated by incorporation of Fe</w:t>
      </w:r>
      <w:r>
        <w:rPr>
          <w:vertAlign w:val="subscript"/>
          <w:lang w:val="en-US"/>
        </w:rPr>
        <w:t>3</w:t>
      </w:r>
      <w:r>
        <w:rPr>
          <w:lang w:val="en-US"/>
        </w:rPr>
        <w:t>O</w:t>
      </w:r>
      <w:r>
        <w:rPr>
          <w:vertAlign w:val="subscript"/>
          <w:lang w:val="en-US"/>
        </w:rPr>
        <w:t>4</w:t>
      </w:r>
      <w:r>
        <w:rPr>
          <w:lang w:val="en-US"/>
        </w:rPr>
        <w:t>nanorods with nanocrystals of Cu</w:t>
      </w:r>
      <w:r>
        <w:rPr>
          <w:vertAlign w:val="subscript"/>
          <w:lang w:val="en-US"/>
        </w:rPr>
        <w:t>3</w:t>
      </w:r>
      <w:r>
        <w:rPr>
          <w:lang w:val="en-US"/>
        </w:rPr>
        <w:t>(BTC)</w:t>
      </w:r>
      <w:r>
        <w:rPr>
          <w:vertAlign w:val="subscript"/>
          <w:lang w:val="en-US"/>
        </w:rPr>
        <w:t>2</w:t>
      </w:r>
      <w:r>
        <w:rPr>
          <w:lang w:val="en-US"/>
        </w:rPr>
        <w:t xml:space="preserve"> (HKUST-1), adsorbedupto 0.2 gm of Nimesulide (an anticancer drug for pancreatic cancer treatment) per gram of composite and it took as long as 11 days for the complete drug release in physiological saline at 37˚C</w:t>
      </w:r>
      <w:r>
        <w:rPr>
          <w:vertAlign w:val="superscript"/>
          <w:lang w:val="en-US"/>
        </w:rPr>
        <w:t>[165]</w:t>
      </w:r>
      <w:r>
        <w:rPr>
          <w:lang w:val="en-US"/>
        </w:rPr>
        <w:t>.Zhuang et al demonstrated ZIF-8 as pH responsive drug delivery system with high cellular uptake efficiency by incorporatingcamptothecin into ZIF-8 nanospheres. This encapsulated ZIF-8 exhibited enhanced cell death</w:t>
      </w:r>
      <w:r>
        <w:rPr>
          <w:vertAlign w:val="superscript"/>
          <w:lang w:val="en-US"/>
        </w:rPr>
        <w:t>[11]</w:t>
      </w:r>
      <w:r>
        <w:rPr>
          <w:lang w:val="en-US"/>
        </w:rPr>
        <w:t>.</w:t>
      </w:r>
    </w:p>
    <w:p>
      <w:pPr>
        <w:autoSpaceDE w:val="0"/>
        <w:autoSpaceDN w:val="0"/>
        <w:adjustRightInd w:val="0"/>
        <w:spacing w:line="360" w:lineRule="auto"/>
        <w:ind w:firstLine="240" w:firstLineChars="100"/>
        <w:rPr>
          <w:lang w:val="en-US"/>
        </w:rPr>
      </w:pPr>
      <w:r>
        <w:rPr>
          <w:lang w:val="en-US"/>
        </w:rPr>
        <w:t>Bernini et al demonstrated the ability of GCMC (Grand canonical montecarlo) simulation to predict the microscopic performance of new porous MOFs in drug delivery application and validated their simulation, with the available experimental data reported for the adsorption-release of ibuprofen in MIL-53(Fe), MIL-100(Fe) and MIL-101(Cr)</w:t>
      </w:r>
      <w:r>
        <w:rPr>
          <w:vertAlign w:val="superscript"/>
          <w:lang w:val="en-US"/>
        </w:rPr>
        <w:t>[166]</w:t>
      </w:r>
      <w:r>
        <w:rPr>
          <w:lang w:val="en-US"/>
        </w:rPr>
        <w:t>. Their simulation predicted an outstanding ibuprofen adsorption capacity of 1969 mg g</w:t>
      </w:r>
      <w:r>
        <w:rPr>
          <w:vertAlign w:val="superscript"/>
          <w:lang w:val="en-US"/>
        </w:rPr>
        <w:t xml:space="preserve">-1 </w:t>
      </w:r>
      <w:r>
        <w:rPr>
          <w:lang w:val="en-US"/>
        </w:rPr>
        <w:t>for mesoporous BioMOF-100 which is six times higher than the values reported for mesoporous silica. The presence of strong electrostatic interactions due to existence of charge compensating ions in MOFs enhances the adsorbate-adsorbent interaction which leads to higher drug loading at low pressure. In BioMOF-100, dimethylammoniumcations present in the pores reinforce the attractive interaction with ibuprofen molecules. Monte carlo simulation was also used for comparing the drug uptake capacity of two different mesoporous MOFs viz. MIL-101 and UMCM-1 computationally</w:t>
      </w:r>
      <w:r>
        <w:rPr>
          <w:vertAlign w:val="superscript"/>
          <w:lang w:val="en-US"/>
        </w:rPr>
        <w:t>[9]</w:t>
      </w:r>
      <w:r>
        <w:rPr>
          <w:lang w:val="en-US"/>
        </w:rPr>
        <w:t>.</w:t>
      </w:r>
    </w:p>
    <w:p>
      <w:pPr>
        <w:autoSpaceDE w:val="0"/>
        <w:autoSpaceDN w:val="0"/>
        <w:adjustRightInd w:val="0"/>
        <w:spacing w:line="360" w:lineRule="auto"/>
        <w:ind w:firstLine="240" w:firstLineChars="100"/>
        <w:rPr>
          <w:lang w:val="en-US"/>
        </w:rPr>
      </w:pPr>
      <w:r>
        <w:rPr>
          <w:lang w:val="en-US"/>
        </w:rPr>
        <w:t>Anti bacterial activity of novel MOF STAM-1</w:t>
      </w:r>
      <w:r>
        <w:rPr>
          <w:vertAlign w:val="superscript"/>
          <w:lang w:val="en-US"/>
        </w:rPr>
        <w:t>[138]</w:t>
      </w:r>
      <w:r>
        <w:rPr>
          <w:lang w:val="en-US"/>
        </w:rPr>
        <w:t xml:space="preserve"> has been compared with that of the HKUST-1 against the growth of some bacteria such as </w:t>
      </w:r>
      <w:r>
        <w:rPr>
          <w:i/>
          <w:iCs/>
          <w:lang w:val="en-US"/>
        </w:rPr>
        <w:t>Clostridium difficle, Staphylococcus aureus</w:t>
      </w:r>
      <w:r>
        <w:rPr>
          <w:lang w:val="en-US"/>
        </w:rPr>
        <w:t>and</w:t>
      </w:r>
      <w:r>
        <w:rPr>
          <w:i/>
          <w:iCs/>
          <w:lang w:val="en-US"/>
        </w:rPr>
        <w:t xml:space="preserve"> Pseudomonas aeruginosa. </w:t>
      </w:r>
      <w:r>
        <w:rPr>
          <w:lang w:val="en-US"/>
        </w:rPr>
        <w:t>It is found that both the MOFs have significant effect against the growth of these pathogens. Antimicrobial activity of these MOFs has been enhanced when they are impregnated with NO.</w:t>
      </w:r>
    </w:p>
    <w:p>
      <w:pPr>
        <w:pStyle w:val="11"/>
        <w:numPr>
          <w:ilvl w:val="0"/>
          <w:numId w:val="2"/>
        </w:numPr>
        <w:autoSpaceDE w:val="0"/>
        <w:autoSpaceDN w:val="0"/>
        <w:adjustRightInd w:val="0"/>
        <w:spacing w:line="360" w:lineRule="auto"/>
        <w:rPr>
          <w:b/>
          <w:bCs/>
          <w:vanish/>
          <w:lang w:val="en-US"/>
        </w:rPr>
      </w:pPr>
    </w:p>
    <w:p>
      <w:pPr>
        <w:pStyle w:val="11"/>
        <w:numPr>
          <w:ilvl w:val="0"/>
          <w:numId w:val="2"/>
        </w:numPr>
        <w:autoSpaceDE w:val="0"/>
        <w:autoSpaceDN w:val="0"/>
        <w:adjustRightInd w:val="0"/>
        <w:spacing w:line="360" w:lineRule="auto"/>
        <w:rPr>
          <w:b/>
          <w:bCs/>
          <w:vanish/>
          <w:lang w:val="en-US"/>
        </w:rPr>
      </w:pPr>
    </w:p>
    <w:p>
      <w:pPr>
        <w:autoSpaceDE w:val="0"/>
        <w:autoSpaceDN w:val="0"/>
        <w:adjustRightInd w:val="0"/>
        <w:spacing w:line="360" w:lineRule="auto"/>
        <w:rPr>
          <w:b/>
          <w:bCs/>
          <w:lang w:val="en-US"/>
        </w:rPr>
      </w:pPr>
      <w:r>
        <w:rPr>
          <w:rFonts w:hint="eastAsia"/>
          <w:b/>
          <w:bCs/>
          <w:lang w:val="en-US" w:eastAsia="zh-CN"/>
        </w:rPr>
        <w:t xml:space="preserve">7.6 </w:t>
      </w:r>
      <w:r>
        <w:rPr>
          <w:b/>
          <w:bCs/>
          <w:lang w:val="en-US"/>
        </w:rPr>
        <w:t>Electrical property and its application</w:t>
      </w:r>
    </w:p>
    <w:p>
      <w:pPr>
        <w:autoSpaceDE w:val="0"/>
        <w:autoSpaceDN w:val="0"/>
        <w:adjustRightInd w:val="0"/>
        <w:spacing w:line="360" w:lineRule="auto"/>
        <w:ind w:firstLine="240" w:firstLineChars="100"/>
        <w:rPr>
          <w:lang w:val="en-US"/>
        </w:rPr>
      </w:pPr>
      <w:r>
        <w:rPr>
          <w:lang w:val="en-US"/>
        </w:rPr>
        <w:t>MOFs have been demonstrated as useful device material for energy storage. Electrical storage capacity of MOFs in Co-doped MOF-5 i.e. Co8-MOF-5</w:t>
      </w:r>
      <w:r>
        <w:rPr>
          <w:vertAlign w:val="superscript"/>
          <w:lang w:val="en-US"/>
        </w:rPr>
        <w:t>[167]</w:t>
      </w:r>
      <w:r>
        <w:rPr>
          <w:lang w:val="en-US"/>
        </w:rPr>
        <w:t xml:space="preserve"> as electrode for supercapacitors has been reported by Diaz et al. However, this MOF has much lower capacitance than the commercially activated carbon. Lee et al introduced Cobalt based MOF film</w:t>
      </w:r>
      <w:r>
        <w:rPr>
          <w:vertAlign w:val="superscript"/>
          <w:lang w:val="en-US"/>
        </w:rPr>
        <w:t>[168]</w:t>
      </w:r>
      <w:r>
        <w:rPr>
          <w:lang w:val="en-US"/>
        </w:rPr>
        <w:t xml:space="preserve"> which has pseudocapacitor behavior with specific capacitance upto 206.76 F g</w:t>
      </w:r>
      <w:r>
        <w:rPr>
          <w:vertAlign w:val="superscript"/>
          <w:lang w:val="en-US"/>
        </w:rPr>
        <w:t>-1</w:t>
      </w:r>
      <w:r>
        <w:rPr>
          <w:lang w:val="en-US"/>
        </w:rPr>
        <w:t xml:space="preserve"> and energy density of 7.18 Wh kg</w:t>
      </w:r>
      <w:r>
        <w:rPr>
          <w:vertAlign w:val="superscript"/>
          <w:lang w:val="en-US"/>
        </w:rPr>
        <w:t>-1</w:t>
      </w:r>
      <w:r>
        <w:rPr>
          <w:lang w:val="en-US"/>
        </w:rPr>
        <w:t>at 0.6 A g</w:t>
      </w:r>
      <w:r>
        <w:rPr>
          <w:vertAlign w:val="superscript"/>
          <w:lang w:val="en-US"/>
        </w:rPr>
        <w:t>-1</w:t>
      </w:r>
      <w:r>
        <w:rPr>
          <w:lang w:val="en-US"/>
        </w:rPr>
        <w:t>. Zn-doped Ni-based MOF</w:t>
      </w:r>
      <w:r>
        <w:rPr>
          <w:vertAlign w:val="superscript"/>
          <w:lang w:val="en-US"/>
        </w:rPr>
        <w:t>[169]</w:t>
      </w:r>
      <w:r>
        <w:rPr>
          <w:lang w:val="en-US"/>
        </w:rPr>
        <w:t xml:space="preserve"> with a flowerlike microsphere exhibited high specific capacitance (1620 F g</w:t>
      </w:r>
      <w:r>
        <w:rPr>
          <w:vertAlign w:val="superscript"/>
          <w:lang w:val="en-US"/>
        </w:rPr>
        <w:t>-1</w:t>
      </w:r>
      <w:r>
        <w:rPr>
          <w:lang w:val="en-US"/>
        </w:rPr>
        <w:t xml:space="preserve"> and 860 F g</w:t>
      </w:r>
      <w:r>
        <w:rPr>
          <w:vertAlign w:val="superscript"/>
          <w:lang w:val="en-US"/>
        </w:rPr>
        <w:t>-1</w:t>
      </w:r>
      <w:r>
        <w:rPr>
          <w:lang w:val="en-US"/>
        </w:rPr>
        <w:t xml:space="preserve"> at 0.25 and 10 A g</w:t>
      </w:r>
      <w:r>
        <w:rPr>
          <w:vertAlign w:val="superscript"/>
          <w:lang w:val="en-US"/>
        </w:rPr>
        <w:t>-1</w:t>
      </w:r>
      <w:r>
        <w:rPr>
          <w:lang w:val="en-US"/>
        </w:rPr>
        <w:t xml:space="preserve"> respectively), good rate capability and good cycling stability (91% for the MOF with Zn/Ni of 0.26). In 2014, a series of 23 different nanocrystalline MOFs (nMOFs) were reported for their electrochemical energy storage capacity. Among these nMOFs a zirconium based MOF i.e. nMOF-867 exhibited high capacitance. nMOF-867 has the stack and areal capacitance of 0.64 and 5.09 mF cm</w:t>
      </w:r>
      <w:r>
        <w:rPr>
          <w:vertAlign w:val="superscript"/>
          <w:lang w:val="en-US"/>
        </w:rPr>
        <w:t>-2</w:t>
      </w:r>
      <w:r>
        <w:rPr>
          <w:lang w:val="en-US"/>
        </w:rPr>
        <w:t xml:space="preserve"> which is are about six times higher than that of the supercapacitors made from activated carbon</w:t>
      </w:r>
      <w:r>
        <w:rPr>
          <w:vertAlign w:val="superscript"/>
          <w:lang w:val="en-US"/>
        </w:rPr>
        <w:t>[170</w:t>
      </w:r>
      <w:r>
        <w:rPr>
          <w:lang w:val="en-US"/>
        </w:rPr>
        <w:t>]. Recently, a Mn-based MOF is employed as the active coating material to enhance the capacity of Li-rich layered Li(Li</w:t>
      </w:r>
      <w:r>
        <w:rPr>
          <w:vertAlign w:val="subscript"/>
          <w:lang w:val="en-US"/>
        </w:rPr>
        <w:t>0.17</w:t>
      </w:r>
      <w:r>
        <w:rPr>
          <w:lang w:val="en-US"/>
        </w:rPr>
        <w:t>Ni</w:t>
      </w:r>
      <w:r>
        <w:rPr>
          <w:vertAlign w:val="subscript"/>
          <w:lang w:val="en-US"/>
        </w:rPr>
        <w:t>0.20</w:t>
      </w:r>
      <w:r>
        <w:rPr>
          <w:lang w:val="en-US"/>
        </w:rPr>
        <w:t>Co</w:t>
      </w:r>
      <w:r>
        <w:rPr>
          <w:vertAlign w:val="subscript"/>
          <w:lang w:val="en-US"/>
        </w:rPr>
        <w:t>0.05</w:t>
      </w:r>
      <w:r>
        <w:rPr>
          <w:lang w:val="en-US"/>
        </w:rPr>
        <w:t>Mn</w:t>
      </w:r>
      <w:r>
        <w:rPr>
          <w:vertAlign w:val="subscript"/>
          <w:lang w:val="en-US"/>
        </w:rPr>
        <w:t>0.58</w:t>
      </w:r>
      <w:r>
        <w:rPr>
          <w:lang w:val="en-US"/>
        </w:rPr>
        <w:t>)O</w:t>
      </w:r>
      <w:r>
        <w:rPr>
          <w:vertAlign w:val="subscript"/>
          <w:lang w:val="en-US"/>
        </w:rPr>
        <w:t>2</w:t>
      </w:r>
      <w:r>
        <w:rPr>
          <w:lang w:val="en-US"/>
        </w:rPr>
        <w:t xml:space="preserve"> oxide as cathode for Li-ion batteries. This surface modified oxide material showed a large discharge capacity, good thermal stability without harming the cycle stability, high initial coulombic efficiency and high rate capability</w:t>
      </w:r>
      <w:r>
        <w:rPr>
          <w:vertAlign w:val="superscript"/>
          <w:lang w:val="en-US"/>
        </w:rPr>
        <w:t>[171]</w:t>
      </w:r>
      <w:r>
        <w:rPr>
          <w:lang w:val="en-US"/>
        </w:rPr>
        <w:t>.Researches in this direction are needed to further explore the applications of MOFs.</w:t>
      </w:r>
    </w:p>
    <w:p>
      <w:pPr>
        <w:autoSpaceDE w:val="0"/>
        <w:autoSpaceDN w:val="0"/>
        <w:adjustRightInd w:val="0"/>
        <w:spacing w:line="360" w:lineRule="auto"/>
        <w:rPr>
          <w:b/>
          <w:bCs/>
          <w:sz w:val="28"/>
          <w:szCs w:val="28"/>
          <w:lang w:val="en-US"/>
        </w:rPr>
      </w:pPr>
      <w:r>
        <w:rPr>
          <w:rFonts w:hint="eastAsia"/>
          <w:b/>
          <w:bCs/>
          <w:sz w:val="28"/>
          <w:szCs w:val="28"/>
          <w:lang w:val="en-US" w:eastAsia="zh-CN"/>
        </w:rPr>
        <w:t xml:space="preserve">8. </w:t>
      </w:r>
      <w:r>
        <w:rPr>
          <w:b/>
          <w:bCs/>
          <w:sz w:val="28"/>
          <w:szCs w:val="28"/>
          <w:lang w:val="en-US"/>
        </w:rPr>
        <w:t xml:space="preserve">Future </w:t>
      </w:r>
      <w:r>
        <w:rPr>
          <w:rFonts w:hint="eastAsia"/>
          <w:b/>
          <w:bCs/>
          <w:sz w:val="28"/>
          <w:szCs w:val="28"/>
          <w:lang w:val="en-US" w:eastAsia="zh-CN"/>
        </w:rPr>
        <w:t>S</w:t>
      </w:r>
      <w:r>
        <w:rPr>
          <w:b/>
          <w:bCs/>
          <w:sz w:val="28"/>
          <w:szCs w:val="28"/>
          <w:lang w:val="en-US"/>
        </w:rPr>
        <w:t>cope</w:t>
      </w:r>
    </w:p>
    <w:p>
      <w:pPr>
        <w:pStyle w:val="11"/>
        <w:autoSpaceDE w:val="0"/>
        <w:autoSpaceDN w:val="0"/>
        <w:adjustRightInd w:val="0"/>
        <w:spacing w:line="360" w:lineRule="auto"/>
        <w:ind w:left="0" w:firstLine="240" w:firstLineChars="100"/>
      </w:pPr>
      <w:r>
        <w:t>The knowledge about metal organic frameworks is growing rapidly during recent few years but there are still significant gaps in the completeness of our understanding of theirstructure, stability and properties.Detailed investigations on factors responsible for destruction of crystal structure of certain MOFs with timestability and decomposition mechanism have still not been carried out systematically.</w:t>
      </w:r>
    </w:p>
    <w:p>
      <w:pPr>
        <w:pStyle w:val="11"/>
        <w:autoSpaceDE w:val="0"/>
        <w:autoSpaceDN w:val="0"/>
        <w:adjustRightInd w:val="0"/>
        <w:spacing w:line="360" w:lineRule="auto"/>
        <w:ind w:left="0"/>
      </w:pPr>
      <w:r>
        <w:t>There are some reports on applications of MOFs in drug loading and delivery for some anticancer and antiviral molecules. MOFs can be explored for such application for other drug molecules too. Detailed toxicological investigation should be carried out commercialization of such products.</w:t>
      </w:r>
    </w:p>
    <w:p>
      <w:pPr>
        <w:autoSpaceDE w:val="0"/>
        <w:autoSpaceDN w:val="0"/>
        <w:adjustRightInd w:val="0"/>
        <w:spacing w:after="0" w:line="360" w:lineRule="auto"/>
        <w:rPr>
          <w:sz w:val="28"/>
          <w:szCs w:val="28"/>
        </w:rPr>
      </w:pPr>
      <w:r>
        <w:rPr>
          <w:rFonts w:hint="eastAsia"/>
          <w:b/>
          <w:bCs/>
          <w:sz w:val="28"/>
          <w:szCs w:val="28"/>
          <w:lang w:eastAsia="zh-CN"/>
        </w:rPr>
        <w:t xml:space="preserve">9. </w:t>
      </w:r>
      <w:r>
        <w:rPr>
          <w:b/>
          <w:bCs/>
          <w:sz w:val="28"/>
          <w:szCs w:val="28"/>
        </w:rPr>
        <w:t>Conclusion</w:t>
      </w:r>
    </w:p>
    <w:p>
      <w:pPr>
        <w:autoSpaceDE w:val="0"/>
        <w:autoSpaceDN w:val="0"/>
        <w:adjustRightInd w:val="0"/>
        <w:spacing w:line="360" w:lineRule="auto"/>
        <w:ind w:firstLine="240" w:firstLineChars="100"/>
        <w:rPr>
          <w:lang w:val="en-US"/>
        </w:rPr>
      </w:pPr>
      <w:r>
        <w:rPr>
          <w:lang w:val="en-US"/>
        </w:rPr>
        <w:t>In this review article, we have discussed various synthetic methods of MOFs along with their applications. Different methods lead to the MOFs having different properties. MOFs introduced a huge number of applications including gas storage and separation, catalysis, magnetism, sensors, electrical energy storage systems etc. Several applications of MOFs have not been explored yet, for instance, magnetic MOFs can be explored for removal of arsenic from environmental sample same as magnetic nano clusters have been demonstrated.  Research work should be carried out to study degradation mechanism of unstable MOF. Studies can also be carried out to evaluate the toxicity of degradation products. These studies will be helpful to explore the biomedical application of nontoxic MOFs.  Nontoxic MOFs can be explored for application as solid support for natural bioactive molecules to increase their shelf life and effectiveness.</w:t>
      </w:r>
    </w:p>
    <w:p>
      <w:pPr>
        <w:tabs>
          <w:tab w:val="left" w:pos="709"/>
        </w:tabs>
        <w:spacing w:line="360" w:lineRule="auto"/>
      </w:pPr>
      <w:r>
        <w:t>MOFs should be evaluated for antibacterial and antifungal activities to explore their clinical and biological applications as solid support, UV-screens and synergist.</w:t>
      </w:r>
    </w:p>
    <w:p>
      <w:pPr>
        <w:tabs>
          <w:tab w:val="left" w:pos="709"/>
        </w:tabs>
        <w:spacing w:line="360" w:lineRule="auto"/>
      </w:pPr>
    </w:p>
    <w:p>
      <w:pPr>
        <w:rPr>
          <w:b/>
          <w:bCs/>
        </w:rPr>
      </w:pPr>
      <w:r>
        <w:rPr>
          <w:b/>
          <w:bCs/>
        </w:rPr>
        <w:t>Abbreviations used</w:t>
      </w:r>
    </w:p>
    <w:p>
      <w:pPr>
        <w:pStyle w:val="11"/>
        <w:numPr>
          <w:ilvl w:val="0"/>
          <w:numId w:val="3"/>
        </w:numPr>
      </w:pPr>
      <w:r>
        <w:t>Adip – 5,5’-(9,10-anthracenediyl)di-isophthalate</w:t>
      </w:r>
    </w:p>
    <w:p>
      <w:pPr>
        <w:pStyle w:val="11"/>
        <w:numPr>
          <w:ilvl w:val="0"/>
          <w:numId w:val="3"/>
        </w:numPr>
      </w:pPr>
      <w:r>
        <w:t>BDC – benzene dicarboxylate</w:t>
      </w:r>
    </w:p>
    <w:p>
      <w:pPr>
        <w:pStyle w:val="11"/>
        <w:numPr>
          <w:ilvl w:val="0"/>
          <w:numId w:val="3"/>
        </w:numPr>
      </w:pPr>
      <w:r>
        <w:t>BODIPY - boron dipyromethene</w:t>
      </w:r>
    </w:p>
    <w:p>
      <w:pPr>
        <w:pStyle w:val="11"/>
        <w:numPr>
          <w:ilvl w:val="0"/>
          <w:numId w:val="3"/>
        </w:numPr>
      </w:pPr>
      <w:r>
        <w:t>BTC – benzene tricarboxylate</w:t>
      </w:r>
    </w:p>
    <w:p>
      <w:pPr>
        <w:pStyle w:val="11"/>
        <w:numPr>
          <w:ilvl w:val="0"/>
          <w:numId w:val="3"/>
        </w:numPr>
      </w:pPr>
      <w:r>
        <w:t>COF – covalent organic framework</w:t>
      </w:r>
    </w:p>
    <w:p>
      <w:pPr>
        <w:pStyle w:val="11"/>
        <w:numPr>
          <w:ilvl w:val="0"/>
          <w:numId w:val="3"/>
        </w:numPr>
      </w:pPr>
      <w:r>
        <w:t>DABCO – di aza bicycle octane</w:t>
      </w:r>
    </w:p>
    <w:p>
      <w:pPr>
        <w:pStyle w:val="11"/>
        <w:numPr>
          <w:ilvl w:val="0"/>
          <w:numId w:val="3"/>
        </w:numPr>
      </w:pPr>
      <w:r>
        <w:t>HKUST – hongkong university of science and technology</w:t>
      </w:r>
    </w:p>
    <w:p>
      <w:pPr>
        <w:pStyle w:val="11"/>
        <w:numPr>
          <w:ilvl w:val="0"/>
          <w:numId w:val="3"/>
        </w:numPr>
      </w:pPr>
      <w:r>
        <w:t>IRMOF – isoreticular metal organic framework</w:t>
      </w:r>
    </w:p>
    <w:p>
      <w:pPr>
        <w:pStyle w:val="11"/>
        <w:numPr>
          <w:ilvl w:val="0"/>
          <w:numId w:val="3"/>
        </w:numPr>
      </w:pPr>
      <w:r>
        <w:t>MIL – Materials of institute Lavoisier</w:t>
      </w:r>
    </w:p>
    <w:p>
      <w:pPr>
        <w:pStyle w:val="11"/>
        <w:numPr>
          <w:ilvl w:val="0"/>
          <w:numId w:val="3"/>
        </w:numPr>
      </w:pPr>
      <w:r>
        <w:t>MOF – metal organic framework</w:t>
      </w:r>
    </w:p>
    <w:p>
      <w:pPr>
        <w:pStyle w:val="11"/>
        <w:numPr>
          <w:ilvl w:val="0"/>
          <w:numId w:val="3"/>
        </w:numPr>
      </w:pPr>
      <w:r>
        <w:t>MW - microwave</w:t>
      </w:r>
    </w:p>
    <w:p>
      <w:pPr>
        <w:pStyle w:val="11"/>
        <w:numPr>
          <w:ilvl w:val="0"/>
          <w:numId w:val="3"/>
        </w:numPr>
      </w:pPr>
      <w:r>
        <w:t>NDC – naphthalene dicarboxylate</w:t>
      </w:r>
    </w:p>
    <w:p>
      <w:pPr>
        <w:pStyle w:val="11"/>
        <w:numPr>
          <w:ilvl w:val="0"/>
          <w:numId w:val="3"/>
        </w:numPr>
      </w:pPr>
      <w:r>
        <w:t>NU – North western university</w:t>
      </w:r>
    </w:p>
    <w:p>
      <w:pPr>
        <w:pStyle w:val="11"/>
        <w:numPr>
          <w:ilvl w:val="0"/>
          <w:numId w:val="3"/>
        </w:numPr>
      </w:pPr>
      <w:r>
        <w:t>PCN – porous coordination network</w:t>
      </w:r>
    </w:p>
    <w:p>
      <w:pPr>
        <w:pStyle w:val="11"/>
        <w:numPr>
          <w:ilvl w:val="0"/>
          <w:numId w:val="3"/>
        </w:numPr>
      </w:pPr>
      <w:r>
        <w:t>PCP – porous coordination polymer</w:t>
      </w:r>
    </w:p>
    <w:p>
      <w:pPr>
        <w:pStyle w:val="11"/>
        <w:numPr>
          <w:ilvl w:val="0"/>
          <w:numId w:val="3"/>
        </w:numPr>
      </w:pPr>
      <w:r>
        <w:t>SBU – Secondary building Unit</w:t>
      </w:r>
    </w:p>
    <w:p>
      <w:pPr>
        <w:pStyle w:val="11"/>
        <w:numPr>
          <w:ilvl w:val="0"/>
          <w:numId w:val="3"/>
        </w:numPr>
      </w:pPr>
      <w:r>
        <w:t>SIP – 5-sulfoisophthalic acid</w:t>
      </w:r>
    </w:p>
    <w:p>
      <w:pPr>
        <w:pStyle w:val="11"/>
        <w:numPr>
          <w:ilvl w:val="0"/>
          <w:numId w:val="3"/>
        </w:numPr>
      </w:pPr>
      <w:r>
        <w:t>SNU – Seoul National University</w:t>
      </w:r>
    </w:p>
    <w:p>
      <w:pPr>
        <w:pStyle w:val="11"/>
        <w:numPr>
          <w:ilvl w:val="0"/>
          <w:numId w:val="3"/>
        </w:numPr>
      </w:pPr>
      <w:r>
        <w:t xml:space="preserve">STAM – st.andrews material </w:t>
      </w:r>
    </w:p>
    <w:p>
      <w:pPr>
        <w:pStyle w:val="11"/>
        <w:numPr>
          <w:ilvl w:val="0"/>
          <w:numId w:val="3"/>
        </w:numPr>
      </w:pPr>
      <w:r>
        <w:t>TCPB – tetra kis(carboxyphenyl)benzene</w:t>
      </w:r>
    </w:p>
    <w:p>
      <w:pPr>
        <w:pStyle w:val="11"/>
        <w:numPr>
          <w:ilvl w:val="0"/>
          <w:numId w:val="3"/>
        </w:numPr>
      </w:pPr>
      <w:r>
        <w:t xml:space="preserve">TFA – trifluoro acetic acid </w:t>
      </w:r>
    </w:p>
    <w:p>
      <w:pPr>
        <w:pStyle w:val="11"/>
        <w:numPr>
          <w:ilvl w:val="0"/>
          <w:numId w:val="3"/>
        </w:numPr>
      </w:pPr>
      <w:r>
        <w:t>ZIF – zeoliticimidazolate framework</w:t>
      </w:r>
    </w:p>
    <w:p>
      <w:pPr/>
    </w:p>
    <w:p>
      <w:pPr>
        <w:outlineLvl w:val="0"/>
        <w:rPr>
          <w:b/>
          <w:bCs/>
        </w:rPr>
      </w:pPr>
      <w:r>
        <w:rPr>
          <w:b/>
          <w:bCs/>
        </w:rPr>
        <w:t>References</w:t>
      </w:r>
    </w:p>
    <w:p>
      <w:pPr>
        <w:spacing w:before="240" w:after="240" w:line="360" w:lineRule="auto"/>
        <w:ind w:left="360" w:hanging="360" w:hangingChars="150"/>
      </w:pPr>
      <w:r>
        <w:rPr>
          <w:rFonts w:hint="eastAsia"/>
          <w:lang w:eastAsia="zh-CN"/>
        </w:rPr>
        <w:t xml:space="preserve">1.  </w:t>
      </w:r>
      <w:r>
        <w:t xml:space="preserve">Eddaoudi M, Moler DB,Li H, </w:t>
      </w:r>
      <w:r>
        <w:rPr>
          <w:rFonts w:hint="eastAsia"/>
          <w:i/>
          <w:lang w:eastAsia="zh-CN"/>
        </w:rPr>
        <w:t>et al</w:t>
      </w:r>
      <w:r>
        <w:rPr>
          <w:rFonts w:hint="eastAsia"/>
          <w:lang w:eastAsia="zh-CN"/>
        </w:rPr>
        <w:t xml:space="preserve">. </w:t>
      </w:r>
      <w:r>
        <w:t xml:space="preserve">Modular Chemistry: Secondary building units as basis for the design of highly porous and robust metal-organic carboxylate framework. </w:t>
      </w:r>
      <w:bookmarkStart w:id="0" w:name="OLE_LINK90"/>
      <w:bookmarkStart w:id="1" w:name="OLE_LINK91"/>
      <w:r>
        <w:t>Acc</w:t>
      </w:r>
      <w:r>
        <w:rPr>
          <w:rFonts w:hint="eastAsia"/>
          <w:lang w:eastAsia="zh-CN"/>
        </w:rPr>
        <w:t>ountsof C</w:t>
      </w:r>
      <w:r>
        <w:t>hem</w:t>
      </w:r>
      <w:r>
        <w:rPr>
          <w:rFonts w:hint="eastAsia"/>
          <w:lang w:eastAsia="zh-CN"/>
        </w:rPr>
        <w:t xml:space="preserve">ical </w:t>
      </w:r>
      <w:r>
        <w:t>Res</w:t>
      </w:r>
      <w:bookmarkEnd w:id="0"/>
      <w:bookmarkEnd w:id="1"/>
      <w:r>
        <w:rPr>
          <w:rFonts w:hint="eastAsia"/>
          <w:lang w:eastAsia="zh-CN"/>
        </w:rPr>
        <w:t xml:space="preserve">earch 2001; </w:t>
      </w:r>
      <w:r>
        <w:t>34: 319-330.</w:t>
      </w:r>
    </w:p>
    <w:p>
      <w:pPr>
        <w:spacing w:before="240" w:after="240" w:line="360" w:lineRule="auto"/>
        <w:ind w:left="360" w:hanging="360" w:hangingChars="150"/>
      </w:pPr>
      <w:r>
        <w:rPr>
          <w:rFonts w:hint="eastAsia"/>
          <w:lang w:eastAsia="zh-CN"/>
        </w:rPr>
        <w:t xml:space="preserve">2.  </w:t>
      </w:r>
      <w:r>
        <w:t>Rowsell JLC, Yaghi OM</w:t>
      </w:r>
      <w:r>
        <w:rPr>
          <w:rFonts w:hint="eastAsia"/>
          <w:lang w:eastAsia="zh-CN"/>
        </w:rPr>
        <w:t xml:space="preserve">. </w:t>
      </w:r>
      <w:r>
        <w:t>Metal-organic frameworks: a new class of porous materials.Microporous and Mesoporous</w:t>
      </w:r>
      <w:r>
        <w:rPr>
          <w:rFonts w:hint="eastAsia"/>
          <w:lang w:eastAsia="zh-CN"/>
        </w:rPr>
        <w:t>M</w:t>
      </w:r>
      <w:r>
        <w:t>ater</w:t>
      </w:r>
      <w:r>
        <w:rPr>
          <w:rFonts w:hint="eastAsia"/>
          <w:lang w:eastAsia="zh-CN"/>
        </w:rPr>
        <w:t xml:space="preserve"> 2004; </w:t>
      </w:r>
      <w:r>
        <w:t>73: 3-14.</w:t>
      </w:r>
    </w:p>
    <w:p>
      <w:pPr>
        <w:spacing w:before="240" w:after="240" w:line="360" w:lineRule="auto"/>
        <w:ind w:left="360" w:hanging="360" w:hangingChars="150"/>
        <w:rPr>
          <w:lang w:eastAsia="zh-CN"/>
        </w:rPr>
      </w:pPr>
      <w:r>
        <w:rPr>
          <w:rFonts w:hint="eastAsia"/>
          <w:lang w:eastAsia="zh-CN"/>
        </w:rPr>
        <w:t xml:space="preserve">3.  </w:t>
      </w:r>
      <w:r>
        <w:rPr>
          <w:lang w:eastAsia="zh-CN"/>
        </w:rPr>
        <w:t>Yamada T, Kitagawa H</w:t>
      </w:r>
      <w:r>
        <w:rPr>
          <w:rFonts w:hint="eastAsia"/>
          <w:lang w:eastAsia="zh-CN"/>
        </w:rPr>
        <w:t xml:space="preserve">. </w:t>
      </w:r>
      <w:r>
        <w:rPr>
          <w:lang w:eastAsia="zh-CN"/>
        </w:rPr>
        <w:t xml:space="preserve">Protection and deprotection approach for the introduction of functional groups into metal organic frameworks. </w:t>
      </w:r>
      <w:bookmarkStart w:id="2" w:name="OLE_LINK93"/>
      <w:bookmarkStart w:id="3" w:name="OLE_LINK92"/>
      <w:r>
        <w:rPr>
          <w:lang w:eastAsia="zh-CN"/>
        </w:rPr>
        <w:t>J</w:t>
      </w:r>
      <w:r>
        <w:rPr>
          <w:rFonts w:hint="eastAsia"/>
          <w:lang w:eastAsia="zh-CN"/>
        </w:rPr>
        <w:t xml:space="preserve">ournal of the </w:t>
      </w:r>
      <w:r>
        <w:rPr>
          <w:lang w:eastAsia="zh-CN"/>
        </w:rPr>
        <w:t>Am</w:t>
      </w:r>
      <w:r>
        <w:rPr>
          <w:rFonts w:hint="eastAsia"/>
          <w:lang w:eastAsia="zh-CN"/>
        </w:rPr>
        <w:t xml:space="preserve">erican </w:t>
      </w:r>
      <w:r>
        <w:rPr>
          <w:lang w:eastAsia="zh-CN"/>
        </w:rPr>
        <w:t>Chem</w:t>
      </w:r>
      <w:r>
        <w:rPr>
          <w:rFonts w:hint="eastAsia"/>
          <w:lang w:eastAsia="zh-CN"/>
        </w:rPr>
        <w:t>ical</w:t>
      </w:r>
      <w:r>
        <w:rPr>
          <w:lang w:eastAsia="zh-CN"/>
        </w:rPr>
        <w:t xml:space="preserve"> Soc</w:t>
      </w:r>
      <w:bookmarkEnd w:id="2"/>
      <w:bookmarkEnd w:id="3"/>
      <w:r>
        <w:rPr>
          <w:rFonts w:hint="eastAsia"/>
          <w:lang w:eastAsia="zh-CN"/>
        </w:rPr>
        <w:t xml:space="preserve">iety 2009; </w:t>
      </w:r>
      <w:r>
        <w:rPr>
          <w:lang w:eastAsia="zh-CN"/>
        </w:rPr>
        <w:t>131: 6312-6313.</w:t>
      </w:r>
    </w:p>
    <w:p>
      <w:pPr>
        <w:spacing w:before="240" w:after="240" w:line="360" w:lineRule="auto"/>
        <w:ind w:left="360" w:hanging="360" w:hangingChars="150"/>
        <w:rPr>
          <w:lang w:eastAsia="zh-CN"/>
        </w:rPr>
      </w:pPr>
      <w:r>
        <w:rPr>
          <w:rFonts w:hint="eastAsia"/>
          <w:lang w:eastAsia="zh-CN"/>
        </w:rPr>
        <w:t xml:space="preserve">4.  </w:t>
      </w:r>
      <w:r>
        <w:rPr>
          <w:lang w:eastAsia="zh-CN"/>
        </w:rPr>
        <w:t>Horike S, Shimomura S,Kitagawa S</w:t>
      </w:r>
      <w:r>
        <w:rPr>
          <w:rFonts w:hint="eastAsia"/>
          <w:lang w:eastAsia="zh-CN"/>
        </w:rPr>
        <w:t xml:space="preserve">. </w:t>
      </w:r>
      <w:r>
        <w:rPr>
          <w:lang w:eastAsia="zh-CN"/>
        </w:rPr>
        <w:t>Soft porous crystals.</w:t>
      </w:r>
      <w:bookmarkStart w:id="4" w:name="OLE_LINK95"/>
      <w:bookmarkStart w:id="5" w:name="OLE_LINK94"/>
      <w:r>
        <w:rPr>
          <w:lang w:eastAsia="zh-CN"/>
        </w:rPr>
        <w:t>Nat</w:t>
      </w:r>
      <w:r>
        <w:rPr>
          <w:rFonts w:hint="eastAsia"/>
          <w:lang w:eastAsia="zh-CN"/>
        </w:rPr>
        <w:t>ure</w:t>
      </w:r>
      <w:r>
        <w:rPr>
          <w:lang w:eastAsia="zh-CN"/>
        </w:rPr>
        <w:t xml:space="preserve"> Chem</w:t>
      </w:r>
      <w:r>
        <w:rPr>
          <w:rFonts w:hint="eastAsia"/>
          <w:lang w:eastAsia="zh-CN"/>
        </w:rPr>
        <w:t>istry</w:t>
      </w:r>
      <w:bookmarkEnd w:id="4"/>
      <w:bookmarkEnd w:id="5"/>
      <w:r>
        <w:rPr>
          <w:lang w:eastAsia="zh-CN"/>
        </w:rPr>
        <w:t>2009</w:t>
      </w:r>
      <w:r>
        <w:rPr>
          <w:rFonts w:hint="eastAsia"/>
          <w:lang w:eastAsia="zh-CN"/>
        </w:rPr>
        <w:t xml:space="preserve">; </w:t>
      </w:r>
      <w:r>
        <w:rPr>
          <w:lang w:eastAsia="zh-CN"/>
        </w:rPr>
        <w:t>(9):695-704, Doi: 10.1038/nchem.444.</w:t>
      </w:r>
    </w:p>
    <w:p>
      <w:pPr>
        <w:spacing w:before="240" w:after="240" w:line="360" w:lineRule="auto"/>
        <w:ind w:left="360" w:hanging="360" w:hangingChars="150"/>
        <w:rPr>
          <w:lang w:eastAsia="zh-CN"/>
        </w:rPr>
      </w:pPr>
      <w:r>
        <w:rPr>
          <w:rFonts w:hint="eastAsia"/>
          <w:lang w:eastAsia="zh-CN"/>
        </w:rPr>
        <w:t xml:space="preserve">5.  </w:t>
      </w:r>
      <w:r>
        <w:rPr>
          <w:lang w:eastAsia="zh-CN"/>
        </w:rPr>
        <w:t>Ferey G</w:t>
      </w:r>
      <w:r>
        <w:rPr>
          <w:rFonts w:hint="eastAsia"/>
          <w:lang w:eastAsia="zh-CN"/>
        </w:rPr>
        <w:t xml:space="preserve">. </w:t>
      </w:r>
      <w:r>
        <w:rPr>
          <w:lang w:eastAsia="zh-CN"/>
        </w:rPr>
        <w:t xml:space="preserve">Hybrid porous solids: </w:t>
      </w:r>
      <w:r>
        <w:rPr>
          <w:rFonts w:hint="eastAsia"/>
          <w:lang w:eastAsia="zh-CN"/>
        </w:rPr>
        <w:t>P</w:t>
      </w:r>
      <w:r>
        <w:rPr>
          <w:lang w:eastAsia="zh-CN"/>
        </w:rPr>
        <w:t>ast, present, future.</w:t>
      </w:r>
      <w:bookmarkStart w:id="6" w:name="OLE_LINK96"/>
      <w:bookmarkStart w:id="7" w:name="OLE_LINK97"/>
      <w:r>
        <w:rPr>
          <w:lang w:eastAsia="zh-CN"/>
        </w:rPr>
        <w:t>Chem</w:t>
      </w:r>
      <w:r>
        <w:rPr>
          <w:rFonts w:hint="eastAsia"/>
          <w:lang w:eastAsia="zh-CN"/>
        </w:rPr>
        <w:t>ical</w:t>
      </w:r>
      <w:r>
        <w:rPr>
          <w:lang w:eastAsia="zh-CN"/>
        </w:rPr>
        <w:t xml:space="preserve"> Soc</w:t>
      </w:r>
      <w:r>
        <w:rPr>
          <w:rFonts w:hint="eastAsia"/>
          <w:lang w:eastAsia="zh-CN"/>
        </w:rPr>
        <w:t>iety</w:t>
      </w:r>
      <w:r>
        <w:rPr>
          <w:lang w:eastAsia="zh-CN"/>
        </w:rPr>
        <w:t xml:space="preserve"> Rev</w:t>
      </w:r>
      <w:bookmarkEnd w:id="6"/>
      <w:bookmarkEnd w:id="7"/>
      <w:r>
        <w:rPr>
          <w:rFonts w:hint="eastAsia"/>
          <w:lang w:eastAsia="zh-CN"/>
        </w:rPr>
        <w:t xml:space="preserve">iews </w:t>
      </w:r>
      <w:r>
        <w:rPr>
          <w:lang w:eastAsia="zh-CN"/>
        </w:rPr>
        <w:t>2008</w:t>
      </w:r>
      <w:r>
        <w:rPr>
          <w:rFonts w:hint="eastAsia"/>
          <w:lang w:eastAsia="zh-CN"/>
        </w:rPr>
        <w:t xml:space="preserve">; </w:t>
      </w:r>
      <w:r>
        <w:rPr>
          <w:lang w:eastAsia="zh-CN"/>
        </w:rPr>
        <w:t>37:191-214.</w:t>
      </w:r>
    </w:p>
    <w:p>
      <w:pPr>
        <w:spacing w:before="240" w:after="240" w:line="360" w:lineRule="auto"/>
        <w:ind w:left="360" w:hanging="360" w:hangingChars="150"/>
        <w:rPr>
          <w:lang w:eastAsia="zh-CN"/>
        </w:rPr>
      </w:pPr>
      <w:r>
        <w:rPr>
          <w:rFonts w:hint="eastAsia"/>
          <w:lang w:eastAsia="zh-CN"/>
        </w:rPr>
        <w:t xml:space="preserve">6.  </w:t>
      </w:r>
      <w:r>
        <w:rPr>
          <w:lang w:eastAsia="zh-CN"/>
        </w:rPr>
        <w:t xml:space="preserve">Lee J, Farha OK, Roberts J, </w:t>
      </w:r>
      <w:r>
        <w:rPr>
          <w:rFonts w:hint="eastAsia"/>
          <w:i/>
          <w:lang w:eastAsia="zh-CN"/>
        </w:rPr>
        <w:t>et al</w:t>
      </w:r>
      <w:r>
        <w:rPr>
          <w:rFonts w:hint="eastAsia"/>
          <w:lang w:eastAsia="zh-CN"/>
        </w:rPr>
        <w:t xml:space="preserve">. </w:t>
      </w:r>
      <w:r>
        <w:rPr>
          <w:lang w:eastAsia="zh-CN"/>
        </w:rPr>
        <w:t>Metal-organic framework material as catalyst.</w:t>
      </w:r>
      <w:r>
        <w:rPr>
          <w:rFonts w:hint="eastAsia"/>
          <w:lang w:eastAsia="zh-CN"/>
        </w:rPr>
        <w:t xml:space="preserve"> </w:t>
      </w:r>
      <w:r>
        <w:rPr>
          <w:lang w:eastAsia="zh-CN"/>
        </w:rPr>
        <w:t>Chem</w:t>
      </w:r>
      <w:r>
        <w:rPr>
          <w:rFonts w:hint="eastAsia"/>
          <w:lang w:eastAsia="zh-CN"/>
        </w:rPr>
        <w:t>ical</w:t>
      </w:r>
      <w:r>
        <w:rPr>
          <w:lang w:eastAsia="zh-CN"/>
        </w:rPr>
        <w:t xml:space="preserve"> Soc</w:t>
      </w:r>
      <w:r>
        <w:rPr>
          <w:rFonts w:hint="eastAsia"/>
          <w:lang w:eastAsia="zh-CN"/>
        </w:rPr>
        <w:t>iety</w:t>
      </w:r>
      <w:r>
        <w:rPr>
          <w:lang w:eastAsia="zh-CN"/>
        </w:rPr>
        <w:t xml:space="preserve"> Rev</w:t>
      </w:r>
      <w:r>
        <w:rPr>
          <w:rFonts w:hint="eastAsia"/>
          <w:lang w:eastAsia="zh-CN"/>
        </w:rPr>
        <w:t xml:space="preserve">iews </w:t>
      </w:r>
      <w:r>
        <w:rPr>
          <w:lang w:eastAsia="zh-CN"/>
        </w:rPr>
        <w:t>2009</w:t>
      </w:r>
      <w:r>
        <w:rPr>
          <w:rFonts w:hint="eastAsia"/>
          <w:lang w:eastAsia="zh-CN"/>
        </w:rPr>
        <w:t xml:space="preserve">; </w:t>
      </w:r>
      <w:r>
        <w:rPr>
          <w:lang w:eastAsia="zh-CN"/>
        </w:rPr>
        <w:t>38: 1450-1459.</w:t>
      </w:r>
    </w:p>
    <w:p>
      <w:pPr>
        <w:spacing w:before="240" w:after="240" w:line="360" w:lineRule="auto"/>
        <w:ind w:left="360" w:hanging="360" w:hangingChars="150"/>
        <w:rPr>
          <w:lang w:eastAsia="zh-CN"/>
        </w:rPr>
      </w:pPr>
      <w:r>
        <w:rPr>
          <w:rFonts w:hint="eastAsia"/>
          <w:lang w:eastAsia="zh-CN"/>
        </w:rPr>
        <w:t xml:space="preserve">7.  </w:t>
      </w:r>
      <w:r>
        <w:rPr>
          <w:lang w:eastAsia="zh-CN"/>
        </w:rPr>
        <w:t xml:space="preserve">Horcajada P, Serre C, Maurin G, </w:t>
      </w:r>
      <w:r>
        <w:rPr>
          <w:rFonts w:hint="eastAsia"/>
          <w:i/>
          <w:lang w:eastAsia="zh-CN"/>
        </w:rPr>
        <w:t>et al</w:t>
      </w:r>
      <w:r>
        <w:rPr>
          <w:rFonts w:hint="eastAsia"/>
          <w:lang w:eastAsia="zh-CN"/>
        </w:rPr>
        <w:t xml:space="preserve">. </w:t>
      </w:r>
      <w:r>
        <w:rPr>
          <w:lang w:eastAsia="zh-CN"/>
        </w:rPr>
        <w:t>Flexible porous metal-organic frameworks for a controlled drug delivery.</w:t>
      </w:r>
      <w:r>
        <w:rPr>
          <w:rFonts w:hint="eastAsia"/>
          <w:lang w:eastAsia="zh-CN"/>
        </w:rPr>
        <w:t xml:space="preserve"> </w:t>
      </w:r>
      <w:r>
        <w:rPr>
          <w:lang w:eastAsia="zh-CN"/>
        </w:rPr>
        <w:t>J</w:t>
      </w:r>
      <w:r>
        <w:rPr>
          <w:rFonts w:hint="eastAsia"/>
          <w:lang w:eastAsia="zh-CN"/>
        </w:rPr>
        <w:t xml:space="preserve">ournal of the </w:t>
      </w:r>
      <w:r>
        <w:rPr>
          <w:lang w:eastAsia="zh-CN"/>
        </w:rPr>
        <w:t>Am</w:t>
      </w:r>
      <w:r>
        <w:rPr>
          <w:rFonts w:hint="eastAsia"/>
          <w:lang w:eastAsia="zh-CN"/>
        </w:rPr>
        <w:t xml:space="preserve">erican </w:t>
      </w:r>
      <w:r>
        <w:rPr>
          <w:lang w:eastAsia="zh-CN"/>
        </w:rPr>
        <w:t>Chem</w:t>
      </w:r>
      <w:r>
        <w:rPr>
          <w:rFonts w:hint="eastAsia"/>
          <w:lang w:eastAsia="zh-CN"/>
        </w:rPr>
        <w:t>ical</w:t>
      </w:r>
      <w:r>
        <w:rPr>
          <w:lang w:eastAsia="zh-CN"/>
        </w:rPr>
        <w:t xml:space="preserve"> Soc</w:t>
      </w:r>
      <w:r>
        <w:rPr>
          <w:rFonts w:hint="eastAsia"/>
          <w:lang w:eastAsia="zh-CN"/>
        </w:rPr>
        <w:t xml:space="preserve">iety 2008; </w:t>
      </w:r>
      <w:r>
        <w:rPr>
          <w:lang w:eastAsia="zh-CN"/>
        </w:rPr>
        <w:t>130:6774-6780.</w:t>
      </w:r>
    </w:p>
    <w:p>
      <w:pPr>
        <w:spacing w:before="240" w:after="240" w:line="360" w:lineRule="auto"/>
        <w:ind w:left="360" w:hanging="360" w:hangingChars="150"/>
        <w:rPr>
          <w:lang w:eastAsia="zh-CN"/>
        </w:rPr>
      </w:pPr>
      <w:r>
        <w:rPr>
          <w:rFonts w:hint="eastAsia"/>
          <w:lang w:eastAsia="zh-CN"/>
        </w:rPr>
        <w:t xml:space="preserve">8.  </w:t>
      </w:r>
      <w:r>
        <w:rPr>
          <w:lang w:eastAsia="zh-CN"/>
        </w:rPr>
        <w:t>Horcajada P,</w:t>
      </w:r>
      <w:r>
        <w:rPr>
          <w:rFonts w:hint="eastAsia"/>
          <w:lang w:eastAsia="zh-CN"/>
        </w:rPr>
        <w:t xml:space="preserve"> </w:t>
      </w:r>
      <w:r>
        <w:rPr>
          <w:lang w:eastAsia="zh-CN"/>
        </w:rPr>
        <w:t>Serre C,</w:t>
      </w:r>
      <w:r>
        <w:rPr>
          <w:rFonts w:hint="eastAsia"/>
          <w:lang w:eastAsia="zh-CN"/>
        </w:rPr>
        <w:t xml:space="preserve"> </w:t>
      </w:r>
      <w:r>
        <w:rPr>
          <w:lang w:eastAsia="zh-CN"/>
        </w:rPr>
        <w:t xml:space="preserve">Vallet-regi M, </w:t>
      </w:r>
      <w:r>
        <w:rPr>
          <w:rFonts w:hint="eastAsia"/>
          <w:i/>
          <w:lang w:eastAsia="zh-CN"/>
        </w:rPr>
        <w:t>et al</w:t>
      </w:r>
      <w:r>
        <w:rPr>
          <w:rFonts w:hint="eastAsia"/>
          <w:lang w:eastAsia="zh-CN"/>
        </w:rPr>
        <w:t xml:space="preserve">. </w:t>
      </w:r>
      <w:r>
        <w:rPr>
          <w:lang w:eastAsia="zh-CN"/>
        </w:rPr>
        <w:t>Metal-organic frameworks as efficient materials for drug delivery.</w:t>
      </w:r>
      <w:bookmarkStart w:id="8" w:name="OLE_LINK99"/>
      <w:bookmarkStart w:id="9" w:name="OLE_LINK98"/>
      <w:r>
        <w:rPr>
          <w:rFonts w:hint="eastAsia"/>
          <w:lang w:eastAsia="zh-CN"/>
        </w:rPr>
        <w:t xml:space="preserve"> </w:t>
      </w:r>
      <w:r>
        <w:rPr>
          <w:lang w:eastAsia="zh-CN"/>
        </w:rPr>
        <w:t>Angew</w:t>
      </w:r>
      <w:r>
        <w:rPr>
          <w:rFonts w:hint="eastAsia"/>
          <w:lang w:eastAsia="zh-CN"/>
        </w:rPr>
        <w:t>andte</w:t>
      </w:r>
      <w:r>
        <w:rPr>
          <w:lang w:eastAsia="zh-CN"/>
        </w:rPr>
        <w:t>Chem</w:t>
      </w:r>
      <w:r>
        <w:rPr>
          <w:rFonts w:hint="eastAsia"/>
          <w:lang w:eastAsia="zh-CN"/>
        </w:rPr>
        <w:t>ie</w:t>
      </w:r>
      <w:r>
        <w:rPr>
          <w:lang w:eastAsia="zh-CN"/>
        </w:rPr>
        <w:t xml:space="preserve"> Int</w:t>
      </w:r>
      <w:r>
        <w:rPr>
          <w:rFonts w:hint="eastAsia"/>
          <w:lang w:eastAsia="zh-CN"/>
        </w:rPr>
        <w:t>ernational</w:t>
      </w:r>
      <w:r>
        <w:rPr>
          <w:lang w:eastAsia="zh-CN"/>
        </w:rPr>
        <w:t xml:space="preserve"> Ed</w:t>
      </w:r>
      <w:bookmarkEnd w:id="8"/>
      <w:bookmarkEnd w:id="9"/>
      <w:r>
        <w:rPr>
          <w:rFonts w:hint="eastAsia"/>
          <w:lang w:eastAsia="zh-CN"/>
        </w:rPr>
        <w:t xml:space="preserve">ition 2006; </w:t>
      </w:r>
      <w:r>
        <w:rPr>
          <w:lang w:eastAsia="zh-CN"/>
        </w:rPr>
        <w:t>45:5974-5978.</w:t>
      </w:r>
    </w:p>
    <w:p>
      <w:pPr>
        <w:spacing w:before="240" w:after="240" w:line="360" w:lineRule="auto"/>
        <w:ind w:left="360" w:hanging="360" w:hangingChars="150"/>
        <w:rPr>
          <w:lang w:eastAsia="zh-CN"/>
        </w:rPr>
      </w:pPr>
      <w:r>
        <w:rPr>
          <w:rFonts w:hint="eastAsia"/>
          <w:lang w:eastAsia="zh-CN"/>
        </w:rPr>
        <w:t xml:space="preserve">9.  </w:t>
      </w:r>
      <w:r>
        <w:rPr>
          <w:lang w:eastAsia="zh-CN"/>
        </w:rPr>
        <w:t>Babarao R, Jiang J</w:t>
      </w:r>
      <w:r>
        <w:rPr>
          <w:rFonts w:hint="eastAsia"/>
          <w:lang w:eastAsia="zh-CN"/>
        </w:rPr>
        <w:t xml:space="preserve">. </w:t>
      </w:r>
      <w:r>
        <w:rPr>
          <w:lang w:eastAsia="zh-CN"/>
        </w:rPr>
        <w:t xml:space="preserve">Unraveling the energatics and dynamics of Ibuprofen in mesoporous metal-organic frameworks. </w:t>
      </w:r>
      <w:bookmarkStart w:id="10" w:name="OLE_LINK100"/>
      <w:bookmarkStart w:id="11" w:name="OLE_LINK101"/>
      <w:r>
        <w:rPr>
          <w:rFonts w:hint="eastAsia"/>
          <w:lang w:eastAsia="zh-CN"/>
        </w:rPr>
        <w:t xml:space="preserve">The </w:t>
      </w:r>
      <w:r>
        <w:rPr>
          <w:lang w:eastAsia="zh-CN"/>
        </w:rPr>
        <w:t>J</w:t>
      </w:r>
      <w:r>
        <w:rPr>
          <w:rFonts w:hint="eastAsia"/>
          <w:lang w:eastAsia="zh-CN"/>
        </w:rPr>
        <w:t xml:space="preserve">ournal of </w:t>
      </w:r>
      <w:r>
        <w:rPr>
          <w:lang w:eastAsia="zh-CN"/>
        </w:rPr>
        <w:t>Phys</w:t>
      </w:r>
      <w:r>
        <w:rPr>
          <w:rFonts w:hint="eastAsia"/>
          <w:lang w:eastAsia="zh-CN"/>
        </w:rPr>
        <w:t>ical</w:t>
      </w:r>
      <w:r>
        <w:rPr>
          <w:lang w:eastAsia="zh-CN"/>
        </w:rPr>
        <w:t xml:space="preserve"> Chem</w:t>
      </w:r>
      <w:r>
        <w:rPr>
          <w:rFonts w:hint="eastAsia"/>
          <w:lang w:eastAsia="zh-CN"/>
        </w:rPr>
        <w:t xml:space="preserve">istry </w:t>
      </w:r>
      <w:bookmarkEnd w:id="10"/>
      <w:bookmarkEnd w:id="11"/>
      <w:r>
        <w:rPr>
          <w:lang w:eastAsia="zh-CN"/>
        </w:rPr>
        <w:t>2009</w:t>
      </w:r>
      <w:r>
        <w:rPr>
          <w:rFonts w:hint="eastAsia"/>
          <w:lang w:eastAsia="zh-CN"/>
        </w:rPr>
        <w:t xml:space="preserve">; </w:t>
      </w:r>
      <w:r>
        <w:rPr>
          <w:lang w:eastAsia="zh-CN"/>
        </w:rPr>
        <w:t>113:18287-18291.</w:t>
      </w:r>
    </w:p>
    <w:p>
      <w:pPr>
        <w:spacing w:before="240" w:after="240" w:line="360" w:lineRule="auto"/>
        <w:ind w:left="360" w:hanging="360" w:hangingChars="150"/>
        <w:rPr>
          <w:lang w:eastAsia="zh-CN"/>
        </w:rPr>
      </w:pPr>
      <w:r>
        <w:rPr>
          <w:rFonts w:hint="eastAsia"/>
          <w:lang w:eastAsia="zh-CN"/>
        </w:rPr>
        <w:t xml:space="preserve">10.  </w:t>
      </w:r>
      <w:r>
        <w:rPr>
          <w:lang w:eastAsia="zh-CN"/>
        </w:rPr>
        <w:t>Horcajada P,</w:t>
      </w:r>
      <w:r>
        <w:rPr>
          <w:rFonts w:hint="eastAsia"/>
          <w:lang w:eastAsia="zh-CN"/>
        </w:rPr>
        <w:t xml:space="preserve"> </w:t>
      </w:r>
      <w:r>
        <w:rPr>
          <w:lang w:eastAsia="zh-CN"/>
        </w:rPr>
        <w:t>Gref R,</w:t>
      </w:r>
      <w:r>
        <w:rPr>
          <w:rFonts w:hint="eastAsia"/>
          <w:lang w:eastAsia="zh-CN"/>
        </w:rPr>
        <w:t xml:space="preserve"> </w:t>
      </w:r>
      <w:r>
        <w:rPr>
          <w:lang w:eastAsia="zh-CN"/>
        </w:rPr>
        <w:t xml:space="preserve">Baati T, </w:t>
      </w:r>
      <w:r>
        <w:rPr>
          <w:rFonts w:hint="eastAsia"/>
          <w:i/>
          <w:lang w:eastAsia="zh-CN"/>
        </w:rPr>
        <w:t>et al</w:t>
      </w:r>
      <w:r>
        <w:rPr>
          <w:rFonts w:hint="eastAsia"/>
          <w:lang w:eastAsia="zh-CN"/>
        </w:rPr>
        <w:t xml:space="preserve">. </w:t>
      </w:r>
      <w:r>
        <w:rPr>
          <w:lang w:eastAsia="zh-CN"/>
        </w:rPr>
        <w:t>Metal-organic frameworks in Biomedicine.</w:t>
      </w:r>
      <w:bookmarkStart w:id="12" w:name="OLE_LINK103"/>
      <w:bookmarkStart w:id="13" w:name="OLE_LINK102"/>
      <w:r>
        <w:rPr>
          <w:rFonts w:hint="eastAsia"/>
          <w:lang w:eastAsia="zh-CN"/>
        </w:rPr>
        <w:t xml:space="preserve"> </w:t>
      </w:r>
      <w:r>
        <w:rPr>
          <w:lang w:eastAsia="zh-CN"/>
        </w:rPr>
        <w:t>Chem</w:t>
      </w:r>
      <w:r>
        <w:rPr>
          <w:rFonts w:hint="eastAsia"/>
          <w:lang w:eastAsia="zh-CN"/>
        </w:rPr>
        <w:t>ical</w:t>
      </w:r>
      <w:r>
        <w:rPr>
          <w:lang w:eastAsia="zh-CN"/>
        </w:rPr>
        <w:t>Rev</w:t>
      </w:r>
      <w:r>
        <w:rPr>
          <w:rFonts w:hint="eastAsia"/>
          <w:lang w:eastAsia="zh-CN"/>
        </w:rPr>
        <w:t>iews</w:t>
      </w:r>
      <w:bookmarkEnd w:id="12"/>
      <w:bookmarkEnd w:id="13"/>
      <w:r>
        <w:rPr>
          <w:rFonts w:hint="eastAsia"/>
          <w:lang w:eastAsia="zh-CN"/>
        </w:rPr>
        <w:t xml:space="preserve"> </w:t>
      </w:r>
      <w:r>
        <w:rPr>
          <w:lang w:eastAsia="zh-CN"/>
        </w:rPr>
        <w:t>2012</w:t>
      </w:r>
      <w:r>
        <w:rPr>
          <w:rFonts w:hint="eastAsia"/>
          <w:lang w:eastAsia="zh-CN"/>
        </w:rPr>
        <w:t xml:space="preserve">; </w:t>
      </w:r>
      <w:r>
        <w:rPr>
          <w:lang w:eastAsia="zh-CN"/>
        </w:rPr>
        <w:t>112: 1232-1268.</w:t>
      </w:r>
    </w:p>
    <w:p>
      <w:pPr>
        <w:spacing w:before="240" w:after="240" w:line="360" w:lineRule="auto"/>
        <w:ind w:left="360" w:hanging="360" w:hangingChars="150"/>
        <w:rPr>
          <w:lang w:eastAsia="zh-CN"/>
        </w:rPr>
      </w:pPr>
      <w:r>
        <w:rPr>
          <w:rFonts w:hint="eastAsia"/>
          <w:lang w:eastAsia="zh-CN"/>
        </w:rPr>
        <w:t xml:space="preserve">11.  </w:t>
      </w:r>
      <w:r>
        <w:rPr>
          <w:lang w:eastAsia="zh-CN"/>
        </w:rPr>
        <w:t xml:space="preserve">Zhuang J, Kuo CH, Chou LY, </w:t>
      </w:r>
      <w:r>
        <w:rPr>
          <w:rFonts w:hint="eastAsia"/>
          <w:i/>
          <w:lang w:eastAsia="zh-CN"/>
        </w:rPr>
        <w:t>et al</w:t>
      </w:r>
      <w:r>
        <w:rPr>
          <w:rFonts w:hint="eastAsia"/>
          <w:lang w:eastAsia="zh-CN"/>
        </w:rPr>
        <w:t>.</w:t>
      </w:r>
      <w:r>
        <w:rPr>
          <w:lang w:eastAsia="zh-CN"/>
        </w:rPr>
        <w:t xml:space="preserve"> Optimized metal-organic frameworks nanospheres for drug delivery: evaluation of small-molecule incapsulation.</w:t>
      </w:r>
      <w:bookmarkStart w:id="14" w:name="OLE_LINK104"/>
      <w:bookmarkStart w:id="15" w:name="OLE_LINK105"/>
      <w:r>
        <w:rPr>
          <w:rFonts w:hint="eastAsia"/>
          <w:lang w:eastAsia="zh-CN"/>
        </w:rPr>
        <w:t xml:space="preserve"> </w:t>
      </w:r>
      <w:r>
        <w:rPr>
          <w:lang w:eastAsia="zh-CN"/>
        </w:rPr>
        <w:t>ACSnano</w:t>
      </w:r>
      <w:bookmarkEnd w:id="14"/>
      <w:bookmarkEnd w:id="15"/>
      <w:r>
        <w:rPr>
          <w:rFonts w:hint="eastAsia"/>
          <w:lang w:eastAsia="zh-CN"/>
        </w:rPr>
        <w:t xml:space="preserve"> </w:t>
      </w:r>
      <w:r>
        <w:rPr>
          <w:lang w:eastAsia="zh-CN"/>
        </w:rPr>
        <w:t>2014</w:t>
      </w:r>
      <w:r>
        <w:rPr>
          <w:rFonts w:hint="eastAsia"/>
          <w:lang w:eastAsia="zh-CN"/>
        </w:rPr>
        <w:t xml:space="preserve">; </w:t>
      </w:r>
      <w:r>
        <w:rPr>
          <w:lang w:eastAsia="zh-CN"/>
        </w:rPr>
        <w:t>8(3):2812-2819.</w:t>
      </w:r>
    </w:p>
    <w:p>
      <w:pPr>
        <w:spacing w:before="240" w:after="240" w:line="360" w:lineRule="auto"/>
        <w:ind w:left="360" w:hanging="360" w:hangingChars="150"/>
        <w:rPr>
          <w:lang w:eastAsia="zh-CN"/>
        </w:rPr>
      </w:pPr>
      <w:r>
        <w:rPr>
          <w:rFonts w:hint="eastAsia"/>
          <w:lang w:eastAsia="zh-CN"/>
        </w:rPr>
        <w:t xml:space="preserve">12.  </w:t>
      </w:r>
      <w:r>
        <w:rPr>
          <w:lang w:eastAsia="zh-CN"/>
        </w:rPr>
        <w:t xml:space="preserve">Kerbellec N, Catala L, Daiquebonne C, </w:t>
      </w:r>
      <w:r>
        <w:rPr>
          <w:rFonts w:hint="eastAsia"/>
          <w:i/>
          <w:lang w:eastAsia="zh-CN"/>
        </w:rPr>
        <w:t>et al</w:t>
      </w:r>
      <w:r>
        <w:rPr>
          <w:rFonts w:hint="eastAsia"/>
          <w:lang w:eastAsia="zh-CN"/>
        </w:rPr>
        <w:t xml:space="preserve">. </w:t>
      </w:r>
      <w:r>
        <w:rPr>
          <w:lang w:eastAsia="zh-CN"/>
        </w:rPr>
        <w:t>Luminescent coordination nanoparticles.</w:t>
      </w:r>
      <w:bookmarkStart w:id="16" w:name="OLE_LINK107"/>
      <w:bookmarkStart w:id="17" w:name="OLE_LINK106"/>
      <w:r>
        <w:rPr>
          <w:rFonts w:hint="eastAsia"/>
          <w:lang w:eastAsia="zh-CN"/>
        </w:rPr>
        <w:t xml:space="preserve"> </w:t>
      </w:r>
      <w:r>
        <w:rPr>
          <w:lang w:eastAsia="zh-CN"/>
        </w:rPr>
        <w:t>New J</w:t>
      </w:r>
      <w:r>
        <w:rPr>
          <w:rFonts w:hint="eastAsia"/>
          <w:lang w:eastAsia="zh-CN"/>
        </w:rPr>
        <w:t xml:space="preserve">ournal of </w:t>
      </w:r>
      <w:r>
        <w:rPr>
          <w:lang w:eastAsia="zh-CN"/>
        </w:rPr>
        <w:t xml:space="preserve"> Chem</w:t>
      </w:r>
      <w:bookmarkEnd w:id="16"/>
      <w:bookmarkEnd w:id="17"/>
      <w:r>
        <w:rPr>
          <w:rFonts w:hint="eastAsia"/>
          <w:lang w:eastAsia="zh-CN"/>
        </w:rPr>
        <w:t xml:space="preserve">istry </w:t>
      </w:r>
      <w:r>
        <w:rPr>
          <w:lang w:eastAsia="zh-CN"/>
        </w:rPr>
        <w:t>2008</w:t>
      </w:r>
      <w:r>
        <w:rPr>
          <w:rFonts w:hint="eastAsia"/>
          <w:lang w:eastAsia="zh-CN"/>
        </w:rPr>
        <w:t xml:space="preserve">; </w:t>
      </w:r>
      <w:r>
        <w:rPr>
          <w:lang w:eastAsia="zh-CN"/>
        </w:rPr>
        <w:t>32: 584-587.</w:t>
      </w:r>
    </w:p>
    <w:p>
      <w:pPr>
        <w:spacing w:before="240" w:after="240" w:line="360" w:lineRule="auto"/>
        <w:ind w:left="360" w:hanging="360" w:hangingChars="150"/>
        <w:rPr>
          <w:lang w:eastAsia="zh-CN"/>
        </w:rPr>
      </w:pPr>
      <w:r>
        <w:rPr>
          <w:rFonts w:hint="eastAsia"/>
          <w:lang w:eastAsia="zh-CN"/>
        </w:rPr>
        <w:t xml:space="preserve">13.  </w:t>
      </w:r>
      <w:r>
        <w:rPr>
          <w:lang w:eastAsia="zh-CN"/>
        </w:rPr>
        <w:t>Kitagawa S, Matsuda R</w:t>
      </w:r>
      <w:r>
        <w:rPr>
          <w:rFonts w:hint="eastAsia"/>
          <w:lang w:eastAsia="zh-CN"/>
        </w:rPr>
        <w:t xml:space="preserve">. </w:t>
      </w:r>
      <w:r>
        <w:rPr>
          <w:lang w:eastAsia="zh-CN"/>
        </w:rPr>
        <w:t>Chemistry of coordination space of porous coordination polymers.</w:t>
      </w:r>
      <w:bookmarkStart w:id="18" w:name="OLE_LINK108"/>
      <w:bookmarkStart w:id="19" w:name="OLE_LINK109"/>
      <w:r>
        <w:rPr>
          <w:rFonts w:hint="eastAsia"/>
          <w:lang w:eastAsia="zh-CN"/>
        </w:rPr>
        <w:t xml:space="preserve"> </w:t>
      </w:r>
      <w:r>
        <w:rPr>
          <w:lang w:eastAsia="zh-CN"/>
        </w:rPr>
        <w:t>Coord</w:t>
      </w:r>
      <w:r>
        <w:rPr>
          <w:rFonts w:hint="eastAsia"/>
          <w:lang w:eastAsia="zh-CN"/>
        </w:rPr>
        <w:t>ination</w:t>
      </w:r>
      <w:r>
        <w:rPr>
          <w:lang w:eastAsia="zh-CN"/>
        </w:rPr>
        <w:t xml:space="preserve"> Chem</w:t>
      </w:r>
      <w:r>
        <w:rPr>
          <w:rFonts w:hint="eastAsia"/>
          <w:lang w:eastAsia="zh-CN"/>
        </w:rPr>
        <w:t xml:space="preserve">istry </w:t>
      </w:r>
      <w:r>
        <w:rPr>
          <w:lang w:eastAsia="zh-CN"/>
        </w:rPr>
        <w:t>Rev</w:t>
      </w:r>
      <w:bookmarkEnd w:id="18"/>
      <w:bookmarkEnd w:id="19"/>
      <w:r>
        <w:rPr>
          <w:rFonts w:hint="eastAsia"/>
          <w:lang w:eastAsia="zh-CN"/>
        </w:rPr>
        <w:t xml:space="preserve">iews 2007; </w:t>
      </w:r>
      <w:r>
        <w:rPr>
          <w:lang w:eastAsia="zh-CN"/>
        </w:rPr>
        <w:t>251: 2490-2509.</w:t>
      </w:r>
    </w:p>
    <w:p>
      <w:pPr>
        <w:spacing w:before="240" w:after="240" w:line="360" w:lineRule="auto"/>
        <w:ind w:left="360" w:hanging="360" w:hangingChars="150"/>
        <w:rPr>
          <w:lang w:eastAsia="zh-CN"/>
        </w:rPr>
      </w:pPr>
      <w:r>
        <w:rPr>
          <w:rFonts w:hint="eastAsia"/>
          <w:lang w:eastAsia="zh-CN"/>
        </w:rPr>
        <w:t xml:space="preserve">14.  </w:t>
      </w:r>
      <w:r>
        <w:rPr>
          <w:lang w:eastAsia="zh-CN"/>
        </w:rPr>
        <w:t>Kitagawa S, Kitaura R, Noro SI</w:t>
      </w:r>
      <w:r>
        <w:rPr>
          <w:rFonts w:hint="eastAsia"/>
          <w:lang w:eastAsia="zh-CN"/>
        </w:rPr>
        <w:t xml:space="preserve">. </w:t>
      </w:r>
      <w:r>
        <w:rPr>
          <w:lang w:eastAsia="zh-CN"/>
        </w:rPr>
        <w:t>Functional porous coordination polymers.</w:t>
      </w:r>
      <w:r>
        <w:rPr>
          <w:rFonts w:hint="eastAsia"/>
          <w:lang w:eastAsia="zh-CN"/>
        </w:rPr>
        <w:t xml:space="preserve"> </w:t>
      </w:r>
      <w:r>
        <w:rPr>
          <w:lang w:eastAsia="zh-CN"/>
        </w:rPr>
        <w:t>Angew</w:t>
      </w:r>
      <w:r>
        <w:rPr>
          <w:rFonts w:hint="eastAsia"/>
          <w:lang w:eastAsia="zh-CN"/>
        </w:rPr>
        <w:t xml:space="preserve">andte </w:t>
      </w:r>
      <w:r>
        <w:rPr>
          <w:lang w:eastAsia="zh-CN"/>
        </w:rPr>
        <w:t>Chem</w:t>
      </w:r>
      <w:r>
        <w:rPr>
          <w:rFonts w:hint="eastAsia"/>
          <w:lang w:eastAsia="zh-CN"/>
        </w:rPr>
        <w:t>ie</w:t>
      </w:r>
      <w:r>
        <w:rPr>
          <w:lang w:eastAsia="zh-CN"/>
        </w:rPr>
        <w:t xml:space="preserve"> Int</w:t>
      </w:r>
      <w:r>
        <w:rPr>
          <w:rFonts w:hint="eastAsia"/>
          <w:lang w:eastAsia="zh-CN"/>
        </w:rPr>
        <w:t>ernational</w:t>
      </w:r>
      <w:r>
        <w:rPr>
          <w:lang w:eastAsia="zh-CN"/>
        </w:rPr>
        <w:t xml:space="preserve"> Ed</w:t>
      </w:r>
      <w:r>
        <w:rPr>
          <w:rFonts w:hint="eastAsia"/>
          <w:lang w:eastAsia="zh-CN"/>
        </w:rPr>
        <w:t xml:space="preserve">ition 2004; </w:t>
      </w:r>
      <w:r>
        <w:rPr>
          <w:lang w:eastAsia="zh-CN"/>
        </w:rPr>
        <w:t>43: 2334-2375.</w:t>
      </w:r>
    </w:p>
    <w:p>
      <w:pPr>
        <w:spacing w:before="240" w:after="240" w:line="360" w:lineRule="auto"/>
        <w:ind w:left="360" w:hanging="360" w:hangingChars="150"/>
        <w:rPr>
          <w:lang w:eastAsia="zh-CN"/>
        </w:rPr>
      </w:pPr>
      <w:r>
        <w:rPr>
          <w:rFonts w:hint="eastAsia"/>
          <w:lang w:eastAsia="zh-CN"/>
        </w:rPr>
        <w:t xml:space="preserve">15.  </w:t>
      </w:r>
      <w:r>
        <w:rPr>
          <w:lang w:eastAsia="zh-CN"/>
        </w:rPr>
        <w:t>Wu H, Zhou W, Yildirim T</w:t>
      </w:r>
      <w:r>
        <w:rPr>
          <w:rFonts w:hint="eastAsia"/>
          <w:lang w:eastAsia="zh-CN"/>
        </w:rPr>
        <w:t xml:space="preserve">. </w:t>
      </w:r>
      <w:r>
        <w:rPr>
          <w:lang w:eastAsia="zh-CN"/>
        </w:rPr>
        <w:t>High-capacity methane storage in metal-organic frameworks M2(dhtp): the important role of open metal site.</w:t>
      </w:r>
      <w:r>
        <w:rPr>
          <w:rFonts w:hint="eastAsia"/>
          <w:lang w:eastAsia="zh-CN"/>
        </w:rPr>
        <w:t xml:space="preserve"> </w:t>
      </w:r>
      <w:r>
        <w:rPr>
          <w:lang w:eastAsia="zh-CN"/>
        </w:rPr>
        <w:t>J</w:t>
      </w:r>
      <w:r>
        <w:rPr>
          <w:rFonts w:hint="eastAsia"/>
          <w:lang w:eastAsia="zh-CN"/>
        </w:rPr>
        <w:t xml:space="preserve">ournal of the </w:t>
      </w:r>
      <w:r>
        <w:rPr>
          <w:lang w:eastAsia="zh-CN"/>
        </w:rPr>
        <w:t>Am</w:t>
      </w:r>
      <w:r>
        <w:rPr>
          <w:rFonts w:hint="eastAsia"/>
          <w:lang w:eastAsia="zh-CN"/>
        </w:rPr>
        <w:t xml:space="preserve">erican </w:t>
      </w:r>
      <w:r>
        <w:rPr>
          <w:lang w:eastAsia="zh-CN"/>
        </w:rPr>
        <w:t>Chem</w:t>
      </w:r>
      <w:r>
        <w:rPr>
          <w:rFonts w:hint="eastAsia"/>
          <w:lang w:eastAsia="zh-CN"/>
        </w:rPr>
        <w:t xml:space="preserve">ical </w:t>
      </w:r>
      <w:r>
        <w:rPr>
          <w:lang w:eastAsia="zh-CN"/>
        </w:rPr>
        <w:t>Soc</w:t>
      </w:r>
      <w:r>
        <w:rPr>
          <w:rFonts w:hint="eastAsia"/>
          <w:lang w:eastAsia="zh-CN"/>
        </w:rPr>
        <w:t xml:space="preserve">iety  2009; </w:t>
      </w:r>
      <w:r>
        <w:rPr>
          <w:lang w:eastAsia="zh-CN"/>
        </w:rPr>
        <w:t>131: 4995-5000.</w:t>
      </w:r>
    </w:p>
    <w:p>
      <w:pPr>
        <w:spacing w:before="240" w:after="240" w:line="360" w:lineRule="auto"/>
        <w:ind w:left="360" w:hanging="360" w:hangingChars="150"/>
        <w:rPr>
          <w:lang w:eastAsia="zh-CN"/>
        </w:rPr>
      </w:pPr>
      <w:r>
        <w:rPr>
          <w:rFonts w:hint="eastAsia"/>
          <w:lang w:eastAsia="zh-CN"/>
        </w:rPr>
        <w:t xml:space="preserve">16.  </w:t>
      </w:r>
      <w:r>
        <w:rPr>
          <w:lang w:eastAsia="zh-CN"/>
        </w:rPr>
        <w:t xml:space="preserve">Zacher D, Shekhah O, Woll W, </w:t>
      </w:r>
      <w:r>
        <w:rPr>
          <w:rFonts w:hint="eastAsia"/>
          <w:i/>
          <w:lang w:eastAsia="zh-CN"/>
        </w:rPr>
        <w:t>et al</w:t>
      </w:r>
      <w:r>
        <w:rPr>
          <w:rFonts w:hint="eastAsia"/>
          <w:lang w:eastAsia="zh-CN"/>
        </w:rPr>
        <w:t xml:space="preserve">. </w:t>
      </w:r>
      <w:r>
        <w:rPr>
          <w:lang w:eastAsia="zh-CN"/>
        </w:rPr>
        <w:t xml:space="preserve">Thin films of metal-organic fameworks. </w:t>
      </w:r>
      <w:bookmarkStart w:id="20" w:name="OLE_LINK112"/>
      <w:bookmarkStart w:id="21" w:name="OLE_LINK113"/>
      <w:bookmarkStart w:id="22" w:name="OLE_LINK110"/>
      <w:bookmarkStart w:id="23" w:name="OLE_LINK111"/>
      <w:r>
        <w:rPr>
          <w:lang w:eastAsia="zh-CN"/>
        </w:rPr>
        <w:t>Chem</w:t>
      </w:r>
      <w:r>
        <w:rPr>
          <w:rFonts w:hint="eastAsia"/>
          <w:lang w:eastAsia="zh-CN"/>
        </w:rPr>
        <w:t>ical</w:t>
      </w:r>
      <w:r>
        <w:rPr>
          <w:lang w:eastAsia="zh-CN"/>
        </w:rPr>
        <w:t xml:space="preserve"> So</w:t>
      </w:r>
      <w:r>
        <w:rPr>
          <w:rFonts w:hint="eastAsia"/>
          <w:lang w:eastAsia="zh-CN"/>
        </w:rPr>
        <w:t xml:space="preserve">ciety </w:t>
      </w:r>
      <w:r>
        <w:rPr>
          <w:lang w:eastAsia="zh-CN"/>
        </w:rPr>
        <w:t>Rev</w:t>
      </w:r>
      <w:bookmarkEnd w:id="20"/>
      <w:bookmarkEnd w:id="21"/>
      <w:bookmarkEnd w:id="22"/>
      <w:bookmarkEnd w:id="23"/>
      <w:r>
        <w:rPr>
          <w:rFonts w:hint="eastAsia"/>
          <w:lang w:eastAsia="zh-CN"/>
        </w:rPr>
        <w:t xml:space="preserve">iews </w:t>
      </w:r>
      <w:r>
        <w:rPr>
          <w:lang w:eastAsia="zh-CN"/>
        </w:rPr>
        <w:t>2009</w:t>
      </w:r>
      <w:r>
        <w:rPr>
          <w:rFonts w:hint="eastAsia"/>
          <w:lang w:eastAsia="zh-CN"/>
        </w:rPr>
        <w:t xml:space="preserve">; </w:t>
      </w:r>
      <w:r>
        <w:rPr>
          <w:lang w:eastAsia="zh-CN"/>
        </w:rPr>
        <w:t>38: 1418-1429.</w:t>
      </w:r>
    </w:p>
    <w:p>
      <w:pPr>
        <w:spacing w:before="240" w:after="240" w:line="360" w:lineRule="auto"/>
        <w:ind w:left="360" w:hanging="360" w:hangingChars="150"/>
        <w:rPr>
          <w:lang w:eastAsia="zh-CN"/>
        </w:rPr>
      </w:pPr>
      <w:r>
        <w:rPr>
          <w:rFonts w:hint="eastAsia"/>
          <w:lang w:eastAsia="zh-CN"/>
        </w:rPr>
        <w:t xml:space="preserve">17.  </w:t>
      </w:r>
      <w:r>
        <w:rPr>
          <w:lang w:eastAsia="zh-CN"/>
        </w:rPr>
        <w:t>Ma M</w:t>
      </w:r>
      <w:r>
        <w:rPr>
          <w:rFonts w:hint="eastAsia"/>
          <w:lang w:eastAsia="zh-CN"/>
        </w:rPr>
        <w:t xml:space="preserve">. </w:t>
      </w:r>
      <w:r>
        <w:rPr>
          <w:lang w:eastAsia="zh-CN"/>
        </w:rPr>
        <w:t>Preparation, characterization of metal-organic frameworks for biological applications. Ph.D. thesis, Ruhr Universitty, Bochum.</w:t>
      </w:r>
      <w:r>
        <w:rPr>
          <w:rFonts w:hint="eastAsia"/>
          <w:lang w:eastAsia="zh-CN"/>
        </w:rPr>
        <w:t xml:space="preserve"> </w:t>
      </w:r>
      <w:r>
        <w:rPr>
          <w:lang w:eastAsia="zh-CN"/>
        </w:rPr>
        <w:t>2011</w:t>
      </w:r>
      <w:r>
        <w:rPr>
          <w:rFonts w:hint="eastAsia"/>
          <w:lang w:eastAsia="zh-CN"/>
        </w:rPr>
        <w:t xml:space="preserve">, </w:t>
      </w:r>
      <w:r>
        <w:rPr>
          <w:lang w:eastAsia="zh-CN"/>
        </w:rPr>
        <w:t>11.</w:t>
      </w:r>
    </w:p>
    <w:p>
      <w:pPr>
        <w:spacing w:before="240" w:after="240" w:line="360" w:lineRule="auto"/>
        <w:ind w:left="360" w:hanging="360" w:hangingChars="150"/>
        <w:rPr>
          <w:lang w:eastAsia="zh-CN"/>
        </w:rPr>
      </w:pPr>
      <w:r>
        <w:rPr>
          <w:rFonts w:hint="eastAsia"/>
          <w:lang w:eastAsia="zh-CN"/>
        </w:rPr>
        <w:t xml:space="preserve">18.  </w:t>
      </w:r>
      <w:r>
        <w:rPr>
          <w:lang w:eastAsia="zh-CN"/>
        </w:rPr>
        <w:t>Maark TA, Pal S</w:t>
      </w:r>
      <w:r>
        <w:rPr>
          <w:rFonts w:hint="eastAsia"/>
          <w:lang w:eastAsia="zh-CN"/>
        </w:rPr>
        <w:t xml:space="preserve">. </w:t>
      </w:r>
      <w:r>
        <w:rPr>
          <w:lang w:eastAsia="zh-CN"/>
        </w:rPr>
        <w:t>A model study of effect of M = Li, Na, Be, Mg and Al ion decoration on hydrogen adsorption of metal-organic framework-5.</w:t>
      </w:r>
      <w:bookmarkStart w:id="24" w:name="OLE_LINK115"/>
      <w:bookmarkStart w:id="25" w:name="OLE_LINK114"/>
      <w:r>
        <w:rPr>
          <w:rFonts w:hint="eastAsia"/>
          <w:lang w:eastAsia="zh-CN"/>
        </w:rPr>
        <w:t xml:space="preserve"> </w:t>
      </w:r>
      <w:r>
        <w:rPr>
          <w:lang w:eastAsia="zh-CN"/>
        </w:rPr>
        <w:t>Int</w:t>
      </w:r>
      <w:r>
        <w:rPr>
          <w:rFonts w:hint="eastAsia"/>
          <w:lang w:eastAsia="zh-CN"/>
        </w:rPr>
        <w:t>ernational</w:t>
      </w:r>
      <w:r>
        <w:rPr>
          <w:lang w:eastAsia="zh-CN"/>
        </w:rPr>
        <w:t xml:space="preserve"> J</w:t>
      </w:r>
      <w:r>
        <w:rPr>
          <w:rFonts w:hint="eastAsia"/>
          <w:lang w:eastAsia="zh-CN"/>
        </w:rPr>
        <w:t>ournal of</w:t>
      </w:r>
      <w:r>
        <w:rPr>
          <w:lang w:eastAsia="zh-CN"/>
        </w:rPr>
        <w:t xml:space="preserve"> Hydrogen Energy</w:t>
      </w:r>
      <w:bookmarkEnd w:id="24"/>
      <w:bookmarkEnd w:id="25"/>
      <w:r>
        <w:rPr>
          <w:rFonts w:hint="eastAsia"/>
          <w:lang w:eastAsia="zh-CN"/>
        </w:rPr>
        <w:t xml:space="preserve"> 2010; </w:t>
      </w:r>
      <w:r>
        <w:rPr>
          <w:lang w:eastAsia="zh-CN"/>
        </w:rPr>
        <w:t>35:12846-12857.</w:t>
      </w:r>
    </w:p>
    <w:p>
      <w:pPr>
        <w:spacing w:before="240" w:after="240" w:line="360" w:lineRule="auto"/>
        <w:ind w:left="360" w:hanging="360" w:hangingChars="150"/>
        <w:rPr>
          <w:lang w:eastAsia="zh-CN"/>
        </w:rPr>
      </w:pPr>
      <w:r>
        <w:rPr>
          <w:rFonts w:hint="eastAsia"/>
          <w:lang w:eastAsia="zh-CN"/>
        </w:rPr>
        <w:t xml:space="preserve">19.  </w:t>
      </w:r>
      <w:r>
        <w:rPr>
          <w:lang w:eastAsia="zh-CN"/>
        </w:rPr>
        <w:t>Lv YK,</w:t>
      </w:r>
      <w:r>
        <w:rPr>
          <w:rFonts w:hint="eastAsia"/>
          <w:lang w:eastAsia="zh-CN"/>
        </w:rPr>
        <w:t xml:space="preserve"> </w:t>
      </w:r>
      <w:r>
        <w:rPr>
          <w:lang w:eastAsia="zh-CN"/>
        </w:rPr>
        <w:t>Zhan CH,</w:t>
      </w:r>
      <w:r>
        <w:rPr>
          <w:rFonts w:hint="eastAsia"/>
          <w:lang w:eastAsia="zh-CN"/>
        </w:rPr>
        <w:t xml:space="preserve"> </w:t>
      </w:r>
      <w:r>
        <w:rPr>
          <w:lang w:eastAsia="zh-CN"/>
        </w:rPr>
        <w:t>Feng YL</w:t>
      </w:r>
      <w:r>
        <w:rPr>
          <w:rFonts w:hint="eastAsia"/>
          <w:lang w:eastAsia="zh-CN"/>
        </w:rPr>
        <w:t xml:space="preserve">. </w:t>
      </w:r>
      <w:r>
        <w:rPr>
          <w:lang w:eastAsia="zh-CN"/>
        </w:rPr>
        <w:t>A Chiral manganese-potassium heterometallic MOF with an unusual (3,7)-connected network</w:t>
      </w:r>
      <w:r>
        <w:rPr>
          <w:rFonts w:hint="eastAsia"/>
          <w:lang w:eastAsia="zh-CN"/>
        </w:rPr>
        <w:t xml:space="preserve"> </w:t>
      </w:r>
      <w:r>
        <w:rPr>
          <w:lang w:eastAsia="zh-CN"/>
        </w:rPr>
        <w:t>CrysEngComm</w:t>
      </w:r>
      <w:r>
        <w:rPr>
          <w:rFonts w:hint="eastAsia"/>
          <w:lang w:eastAsia="zh-CN"/>
        </w:rPr>
        <w:t xml:space="preserve"> 2010; </w:t>
      </w:r>
      <w:r>
        <w:rPr>
          <w:lang w:eastAsia="zh-CN"/>
        </w:rPr>
        <w:t>12:3052-3056.</w:t>
      </w:r>
    </w:p>
    <w:p>
      <w:pPr>
        <w:spacing w:before="240" w:after="240" w:line="360" w:lineRule="auto"/>
        <w:ind w:left="360" w:hanging="360" w:hangingChars="150"/>
        <w:rPr>
          <w:lang w:eastAsia="zh-CN"/>
        </w:rPr>
      </w:pPr>
      <w:r>
        <w:rPr>
          <w:rFonts w:hint="eastAsia"/>
          <w:lang w:eastAsia="zh-CN"/>
        </w:rPr>
        <w:t xml:space="preserve">20.  </w:t>
      </w:r>
      <w:r>
        <w:rPr>
          <w:lang w:eastAsia="zh-CN"/>
        </w:rPr>
        <w:t xml:space="preserve">Yang LM, Vajeeston P, Ravindran P, </w:t>
      </w:r>
      <w:r>
        <w:rPr>
          <w:rFonts w:hint="eastAsia"/>
          <w:i/>
          <w:lang w:eastAsia="zh-CN"/>
        </w:rPr>
        <w:t>et al</w:t>
      </w:r>
      <w:r>
        <w:rPr>
          <w:rFonts w:hint="eastAsia"/>
          <w:lang w:eastAsia="zh-CN"/>
        </w:rPr>
        <w:t xml:space="preserve">. </w:t>
      </w:r>
      <w:r>
        <w:rPr>
          <w:lang w:eastAsia="zh-CN"/>
        </w:rPr>
        <w:t>Revisiting isoreticular MOFs of alkaline earth metals: A comprehensive study on phase stability, electronic structure, chemical bonding and optical properties of A-IRMOF-1 (A = Be, Mg, Ca, Sr, Ba).</w:t>
      </w:r>
      <w:bookmarkStart w:id="26" w:name="OLE_LINK117"/>
      <w:bookmarkStart w:id="27" w:name="OLE_LINK116"/>
      <w:r>
        <w:rPr>
          <w:rFonts w:hint="eastAsia"/>
          <w:lang w:eastAsia="zh-CN"/>
        </w:rPr>
        <w:t xml:space="preserve"> </w:t>
      </w:r>
      <w:r>
        <w:rPr>
          <w:lang w:eastAsia="zh-CN"/>
        </w:rPr>
        <w:t>Physical Chemistry Chemical Physics</w:t>
      </w:r>
      <w:bookmarkEnd w:id="26"/>
      <w:bookmarkEnd w:id="27"/>
      <w:r>
        <w:rPr>
          <w:rFonts w:hint="eastAsia"/>
          <w:lang w:eastAsia="zh-CN"/>
        </w:rPr>
        <w:t xml:space="preserve"> 2011; </w:t>
      </w:r>
      <w:r>
        <w:rPr>
          <w:lang w:eastAsia="zh-CN"/>
        </w:rPr>
        <w:t>13: 10191-10203.</w:t>
      </w:r>
    </w:p>
    <w:p>
      <w:pPr>
        <w:spacing w:before="240" w:after="240" w:line="360" w:lineRule="auto"/>
        <w:ind w:left="360" w:hanging="360" w:hangingChars="150"/>
        <w:rPr>
          <w:lang w:eastAsia="zh-CN"/>
        </w:rPr>
      </w:pPr>
      <w:r>
        <w:rPr>
          <w:rFonts w:hint="eastAsia"/>
          <w:lang w:eastAsia="zh-CN"/>
        </w:rPr>
        <w:t xml:space="preserve">21.  </w:t>
      </w:r>
      <w:r>
        <w:rPr>
          <w:lang w:eastAsia="zh-CN"/>
        </w:rPr>
        <w:t xml:space="preserve">Platero-Prats AE, Iglesias M, Snejko N, </w:t>
      </w:r>
      <w:r>
        <w:rPr>
          <w:rFonts w:hint="eastAsia"/>
          <w:i/>
          <w:lang w:eastAsia="zh-CN"/>
        </w:rPr>
        <w:t>et al</w:t>
      </w:r>
      <w:r>
        <w:rPr>
          <w:rFonts w:hint="eastAsia"/>
          <w:lang w:eastAsia="zh-CN"/>
        </w:rPr>
        <w:t xml:space="preserve">. </w:t>
      </w:r>
      <w:r>
        <w:rPr>
          <w:lang w:eastAsia="zh-CN"/>
        </w:rPr>
        <w:t xml:space="preserve">From </w:t>
      </w:r>
      <w:r>
        <w:rPr>
          <w:rFonts w:hint="eastAsia"/>
          <w:lang w:eastAsia="zh-CN"/>
        </w:rPr>
        <w:t>c</w:t>
      </w:r>
      <w:r>
        <w:rPr>
          <w:lang w:eastAsia="zh-CN"/>
        </w:rPr>
        <w:t>oordinatively weak ability of constituents to very stable alkaline earth sulphonate metal-organic framework.</w:t>
      </w:r>
      <w:r>
        <w:rPr>
          <w:rFonts w:hint="eastAsia"/>
          <w:lang w:eastAsia="zh-CN"/>
        </w:rPr>
        <w:t xml:space="preserve"> </w:t>
      </w:r>
      <w:r>
        <w:rPr>
          <w:lang w:eastAsia="zh-CN"/>
        </w:rPr>
        <w:t>Crystal Growth &amp; Design</w:t>
      </w:r>
      <w:r>
        <w:rPr>
          <w:rFonts w:hint="eastAsia"/>
          <w:lang w:eastAsia="zh-CN"/>
        </w:rPr>
        <w:t xml:space="preserve"> </w:t>
      </w:r>
      <w:r>
        <w:rPr>
          <w:lang w:eastAsia="zh-CN"/>
        </w:rPr>
        <w:t>2011</w:t>
      </w:r>
      <w:r>
        <w:rPr>
          <w:rFonts w:hint="eastAsia"/>
          <w:lang w:eastAsia="zh-CN"/>
        </w:rPr>
        <w:t xml:space="preserve">; </w:t>
      </w:r>
      <w:r>
        <w:rPr>
          <w:lang w:eastAsia="zh-CN"/>
        </w:rPr>
        <w:t>11(5): 1750-1758.</w:t>
      </w:r>
    </w:p>
    <w:p>
      <w:pPr>
        <w:spacing w:before="240" w:after="240" w:line="360" w:lineRule="auto"/>
        <w:ind w:left="360" w:hanging="360" w:hangingChars="150"/>
        <w:rPr>
          <w:lang w:eastAsia="zh-CN"/>
        </w:rPr>
      </w:pPr>
      <w:r>
        <w:rPr>
          <w:rFonts w:hint="eastAsia"/>
          <w:lang w:eastAsia="zh-CN"/>
        </w:rPr>
        <w:t xml:space="preserve">22.  </w:t>
      </w:r>
      <w:r>
        <w:rPr>
          <w:lang w:eastAsia="zh-CN"/>
        </w:rPr>
        <w:t>PlateroPrats AE, de la Peña-O'Shea VA, Iglesias M,</w:t>
      </w:r>
      <w:r>
        <w:rPr>
          <w:rFonts w:hint="eastAsia"/>
          <w:lang w:eastAsia="zh-CN"/>
        </w:rPr>
        <w:t xml:space="preserve"> </w:t>
      </w:r>
      <w:r>
        <w:rPr>
          <w:rFonts w:hint="eastAsia"/>
          <w:i/>
          <w:lang w:eastAsia="zh-CN"/>
        </w:rPr>
        <w:t>et al</w:t>
      </w:r>
      <w:r>
        <w:rPr>
          <w:rFonts w:hint="eastAsia"/>
          <w:lang w:eastAsia="zh-CN"/>
        </w:rPr>
        <w:t xml:space="preserve">. </w:t>
      </w:r>
      <w:r>
        <w:rPr>
          <w:lang w:eastAsia="zh-CN"/>
        </w:rPr>
        <w:t>Heterogeneous catalysis with alkaline-earth metal-based MOFs: A Green calcium catalyst.</w:t>
      </w:r>
      <w:bookmarkStart w:id="28" w:name="OLE_LINK121"/>
      <w:bookmarkStart w:id="29" w:name="OLE_LINK120"/>
      <w:r>
        <w:rPr>
          <w:rFonts w:hint="eastAsia"/>
          <w:lang w:eastAsia="zh-CN"/>
        </w:rPr>
        <w:t xml:space="preserve"> </w:t>
      </w:r>
      <w:r>
        <w:rPr>
          <w:lang w:eastAsia="zh-CN"/>
        </w:rPr>
        <w:t>Chem Cat Chem</w:t>
      </w:r>
      <w:bookmarkEnd w:id="28"/>
      <w:bookmarkEnd w:id="29"/>
      <w:r>
        <w:rPr>
          <w:rFonts w:hint="eastAsia"/>
          <w:lang w:eastAsia="zh-CN"/>
        </w:rPr>
        <w:t xml:space="preserve"> 2010; </w:t>
      </w:r>
      <w:r>
        <w:rPr>
          <w:lang w:eastAsia="zh-CN"/>
        </w:rPr>
        <w:t>2: 147-149.</w:t>
      </w:r>
    </w:p>
    <w:p>
      <w:pPr>
        <w:spacing w:before="240" w:after="240" w:line="360" w:lineRule="auto"/>
        <w:ind w:left="360" w:hanging="360" w:hangingChars="150"/>
        <w:rPr>
          <w:lang w:eastAsia="zh-CN"/>
        </w:rPr>
      </w:pPr>
      <w:r>
        <w:rPr>
          <w:rFonts w:hint="eastAsia"/>
          <w:lang w:eastAsia="zh-CN"/>
        </w:rPr>
        <w:t xml:space="preserve">23.  </w:t>
      </w:r>
      <w:r>
        <w:rPr>
          <w:lang w:eastAsia="zh-CN"/>
        </w:rPr>
        <w:t>Serre C,</w:t>
      </w:r>
      <w:r>
        <w:rPr>
          <w:rFonts w:hint="eastAsia"/>
          <w:lang w:eastAsia="zh-CN"/>
        </w:rPr>
        <w:t xml:space="preserve"> </w:t>
      </w:r>
      <w:r>
        <w:rPr>
          <w:lang w:eastAsia="zh-CN"/>
        </w:rPr>
        <w:t>Ferey G</w:t>
      </w:r>
      <w:r>
        <w:rPr>
          <w:rFonts w:hint="eastAsia"/>
          <w:lang w:eastAsia="zh-CN"/>
        </w:rPr>
        <w:t xml:space="preserve">. </w:t>
      </w:r>
      <w:r>
        <w:rPr>
          <w:lang w:eastAsia="zh-CN"/>
        </w:rPr>
        <w:t>Hydrothermal synthesis, thermal behaviour and structural determination from powder data of a porous three dimensional europium trimesate: Eu3(H2O)(OH)6[C6H3(CO2)3].3H2O or MIL-63. Journal of Materials Chemistry</w:t>
      </w:r>
      <w:r>
        <w:rPr>
          <w:rFonts w:hint="eastAsia"/>
          <w:lang w:eastAsia="zh-CN"/>
        </w:rPr>
        <w:t xml:space="preserve"> 2002; </w:t>
      </w:r>
      <w:r>
        <w:rPr>
          <w:lang w:eastAsia="zh-CN"/>
        </w:rPr>
        <w:t>12: 3053-3057.</w:t>
      </w:r>
    </w:p>
    <w:p>
      <w:pPr>
        <w:spacing w:before="240" w:after="240" w:line="360" w:lineRule="auto"/>
        <w:ind w:left="360" w:hanging="360" w:hangingChars="150"/>
        <w:rPr>
          <w:lang w:eastAsia="zh-CN"/>
        </w:rPr>
      </w:pPr>
      <w:r>
        <w:rPr>
          <w:rFonts w:hint="eastAsia"/>
          <w:lang w:eastAsia="zh-CN"/>
        </w:rPr>
        <w:t xml:space="preserve">24.  </w:t>
      </w:r>
      <w:r>
        <w:rPr>
          <w:lang w:eastAsia="zh-CN"/>
        </w:rPr>
        <w:t>Serre C, Millange F, Marrot J,</w:t>
      </w:r>
      <w:r>
        <w:rPr>
          <w:rFonts w:hint="eastAsia"/>
          <w:lang w:eastAsia="zh-CN"/>
        </w:rPr>
        <w:t xml:space="preserve"> </w:t>
      </w:r>
      <w:r>
        <w:rPr>
          <w:rFonts w:hint="eastAsia"/>
          <w:i/>
          <w:lang w:eastAsia="zh-CN"/>
        </w:rPr>
        <w:t>et al</w:t>
      </w:r>
      <w:r>
        <w:rPr>
          <w:rFonts w:hint="eastAsia"/>
          <w:lang w:eastAsia="zh-CN"/>
        </w:rPr>
        <w:t xml:space="preserve">. </w:t>
      </w:r>
      <w:r>
        <w:rPr>
          <w:lang w:eastAsia="zh-CN"/>
        </w:rPr>
        <w:t>Hydrothermal synthesis,  structural determination and thermal behaviourofthree dimensional europium terephthalates: MIL-51LT,HT and MIL-53 or Eu2n(OH)x(H2O)y[O2C-C6H4-CO2]z (n – III, III, II; x = 4, 0, 0; y = 2, 0, 0; z = 1, 1, 2). Journal of Materials Chemistry</w:t>
      </w:r>
      <w:r>
        <w:rPr>
          <w:rFonts w:hint="eastAsia"/>
          <w:lang w:eastAsia="zh-CN"/>
        </w:rPr>
        <w:t xml:space="preserve"> 2002; </w:t>
      </w:r>
      <w:r>
        <w:rPr>
          <w:lang w:eastAsia="zh-CN"/>
        </w:rPr>
        <w:t>14: 2409-2415.</w:t>
      </w:r>
    </w:p>
    <w:p>
      <w:pPr>
        <w:spacing w:before="240" w:after="240" w:line="360" w:lineRule="auto"/>
        <w:ind w:left="360" w:hanging="360" w:hangingChars="150"/>
        <w:rPr>
          <w:lang w:eastAsia="zh-CN"/>
        </w:rPr>
      </w:pPr>
      <w:r>
        <w:rPr>
          <w:rFonts w:hint="eastAsia"/>
          <w:lang w:eastAsia="zh-CN"/>
        </w:rPr>
        <w:t xml:space="preserve">25.  </w:t>
      </w:r>
      <w:r>
        <w:rPr>
          <w:lang w:eastAsia="zh-CN"/>
        </w:rPr>
        <w:t xml:space="preserve">Reineke TM, Eddaoudi M, O'Keeffe M, </w:t>
      </w:r>
      <w:r>
        <w:rPr>
          <w:rFonts w:hint="eastAsia"/>
          <w:i/>
          <w:lang w:eastAsia="zh-CN"/>
        </w:rPr>
        <w:t>et al</w:t>
      </w:r>
      <w:r>
        <w:rPr>
          <w:rFonts w:hint="eastAsia"/>
          <w:lang w:eastAsia="zh-CN"/>
        </w:rPr>
        <w:t xml:space="preserve">. </w:t>
      </w:r>
      <w:r>
        <w:rPr>
          <w:lang w:eastAsia="zh-CN"/>
        </w:rPr>
        <w:t>A microporous lanthanide-organic framework.</w:t>
      </w:r>
      <w:r>
        <w:rPr>
          <w:rFonts w:hint="eastAsia"/>
          <w:lang w:eastAsia="zh-CN"/>
        </w:rPr>
        <w:t xml:space="preserve"> </w:t>
      </w:r>
      <w:r>
        <w:rPr>
          <w:lang w:eastAsia="zh-CN"/>
        </w:rPr>
        <w:t>Angew</w:t>
      </w:r>
      <w:r>
        <w:rPr>
          <w:rFonts w:hint="eastAsia"/>
          <w:lang w:eastAsia="zh-CN"/>
        </w:rPr>
        <w:t xml:space="preserve">andte </w:t>
      </w:r>
      <w:r>
        <w:rPr>
          <w:lang w:eastAsia="zh-CN"/>
        </w:rPr>
        <w:t>Chem</w:t>
      </w:r>
      <w:r>
        <w:rPr>
          <w:rFonts w:hint="eastAsia"/>
          <w:lang w:eastAsia="zh-CN"/>
        </w:rPr>
        <w:t>ie</w:t>
      </w:r>
      <w:r>
        <w:rPr>
          <w:lang w:eastAsia="zh-CN"/>
        </w:rPr>
        <w:t xml:space="preserve"> Int</w:t>
      </w:r>
      <w:r>
        <w:rPr>
          <w:rFonts w:hint="eastAsia"/>
          <w:lang w:eastAsia="zh-CN"/>
        </w:rPr>
        <w:t>ernational</w:t>
      </w:r>
      <w:r>
        <w:rPr>
          <w:lang w:eastAsia="zh-CN"/>
        </w:rPr>
        <w:t xml:space="preserve"> Ed</w:t>
      </w:r>
      <w:r>
        <w:rPr>
          <w:rFonts w:hint="eastAsia"/>
          <w:lang w:eastAsia="zh-CN"/>
        </w:rPr>
        <w:t xml:space="preserve">ition </w:t>
      </w:r>
      <w:r>
        <w:rPr>
          <w:lang w:eastAsia="zh-CN"/>
        </w:rPr>
        <w:t>1999</w:t>
      </w:r>
      <w:r>
        <w:rPr>
          <w:rFonts w:hint="eastAsia"/>
          <w:lang w:eastAsia="zh-CN"/>
        </w:rPr>
        <w:t xml:space="preserve">; </w:t>
      </w:r>
      <w:r>
        <w:rPr>
          <w:lang w:eastAsia="zh-CN"/>
        </w:rPr>
        <w:t>38:2590-2594.</w:t>
      </w:r>
    </w:p>
    <w:p>
      <w:pPr>
        <w:spacing w:before="240" w:after="240" w:line="360" w:lineRule="auto"/>
        <w:ind w:left="360" w:hanging="360" w:hangingChars="150"/>
        <w:rPr>
          <w:lang w:eastAsia="zh-CN"/>
        </w:rPr>
      </w:pPr>
      <w:r>
        <w:rPr>
          <w:rFonts w:hint="eastAsia"/>
          <w:lang w:eastAsia="zh-CN"/>
        </w:rPr>
        <w:t xml:space="preserve">26.  </w:t>
      </w:r>
      <w:r>
        <w:rPr>
          <w:lang w:eastAsia="zh-CN"/>
        </w:rPr>
        <w:t>Serpaggi F, Ferey G</w:t>
      </w:r>
      <w:r>
        <w:rPr>
          <w:rFonts w:hint="eastAsia"/>
          <w:lang w:eastAsia="zh-CN"/>
        </w:rPr>
        <w:t xml:space="preserve">. </w:t>
      </w:r>
      <w:r>
        <w:rPr>
          <w:lang w:eastAsia="zh-CN"/>
        </w:rPr>
        <w:t>Hybride open frameworks (MIL-n) part 4 synthesis, and crystal structure of MIL-8 a series of lanthanide glutarates with an open framework, [Ln(H2O)]2[O2C(CH2)3CO2]3.4H2O.</w:t>
      </w:r>
      <w:r>
        <w:rPr>
          <w:rFonts w:hint="eastAsia"/>
          <w:lang w:eastAsia="zh-CN"/>
        </w:rPr>
        <w:t xml:space="preserve"> </w:t>
      </w:r>
      <w:r>
        <w:rPr>
          <w:lang w:eastAsia="zh-CN"/>
        </w:rPr>
        <w:t>Journal of Materials Chemistry</w:t>
      </w:r>
      <w:r>
        <w:rPr>
          <w:rFonts w:hint="eastAsia"/>
          <w:lang w:eastAsia="zh-CN"/>
        </w:rPr>
        <w:t xml:space="preserve"> 1998; </w:t>
      </w:r>
      <w:r>
        <w:rPr>
          <w:lang w:eastAsia="zh-CN"/>
        </w:rPr>
        <w:t>8:2737-2741.</w:t>
      </w:r>
    </w:p>
    <w:p>
      <w:pPr>
        <w:spacing w:before="240" w:after="240" w:line="360" w:lineRule="auto"/>
        <w:ind w:left="360" w:hanging="360" w:hangingChars="150"/>
        <w:rPr>
          <w:lang w:eastAsia="zh-CN"/>
        </w:rPr>
      </w:pPr>
      <w:r>
        <w:rPr>
          <w:rFonts w:hint="eastAsia"/>
          <w:lang w:eastAsia="zh-CN"/>
        </w:rPr>
        <w:t xml:space="preserve">27.  </w:t>
      </w:r>
      <w:r>
        <w:rPr>
          <w:lang w:eastAsia="zh-CN"/>
        </w:rPr>
        <w:t>Serpaggi F, Ferey G</w:t>
      </w:r>
      <w:r>
        <w:rPr>
          <w:rFonts w:hint="eastAsia"/>
          <w:lang w:eastAsia="zh-CN"/>
        </w:rPr>
        <w:t xml:space="preserve">. </w:t>
      </w:r>
      <w:r>
        <w:rPr>
          <w:lang w:eastAsia="zh-CN"/>
        </w:rPr>
        <w:t>Hybrid open frameworks (MIL-n): synthesis and crystal structure of MIL-17 a rare-earth dicarboxylate with a relatively open framework [Pr(H2O)]2[O2C(CH2)2CO2]3.H2O.</w:t>
      </w:r>
      <w:r>
        <w:rPr>
          <w:rFonts w:hint="eastAsia"/>
          <w:lang w:eastAsia="zh-CN"/>
        </w:rPr>
        <w:t xml:space="preserve"> </w:t>
      </w:r>
      <w:r>
        <w:rPr>
          <w:lang w:eastAsia="zh-CN"/>
        </w:rPr>
        <w:t>MicroporousMesoporous Mater</w:t>
      </w:r>
      <w:r>
        <w:rPr>
          <w:rFonts w:hint="eastAsia"/>
          <w:lang w:eastAsia="zh-CN"/>
        </w:rPr>
        <w:t xml:space="preserve"> 1999; </w:t>
      </w:r>
      <w:r>
        <w:rPr>
          <w:lang w:eastAsia="zh-CN"/>
        </w:rPr>
        <w:t>32: 311-318.</w:t>
      </w:r>
    </w:p>
    <w:p>
      <w:pPr>
        <w:spacing w:before="240" w:after="240" w:line="360" w:lineRule="auto"/>
        <w:ind w:left="360" w:hanging="360" w:hangingChars="150"/>
        <w:rPr>
          <w:lang w:eastAsia="zh-CN"/>
        </w:rPr>
      </w:pPr>
      <w:r>
        <w:rPr>
          <w:rFonts w:hint="eastAsia"/>
          <w:lang w:eastAsia="zh-CN"/>
        </w:rPr>
        <w:t xml:space="preserve">28.  </w:t>
      </w:r>
      <w:r>
        <w:rPr>
          <w:lang w:eastAsia="zh-CN"/>
        </w:rPr>
        <w:t xml:space="preserve">Yaghi OM, O’keeffee M, Ockwing NW, </w:t>
      </w:r>
      <w:r>
        <w:rPr>
          <w:rFonts w:hint="eastAsia"/>
          <w:i/>
          <w:lang w:eastAsia="zh-CN"/>
        </w:rPr>
        <w:t>et al</w:t>
      </w:r>
      <w:r>
        <w:rPr>
          <w:rFonts w:hint="eastAsia"/>
          <w:lang w:eastAsia="zh-CN"/>
        </w:rPr>
        <w:t xml:space="preserve">. </w:t>
      </w:r>
      <w:r>
        <w:rPr>
          <w:lang w:eastAsia="zh-CN"/>
        </w:rPr>
        <w:t>Reticular synthesis and design of new materials</w:t>
      </w:r>
      <w:r>
        <w:rPr>
          <w:rFonts w:hint="eastAsia"/>
          <w:lang w:eastAsia="zh-CN"/>
        </w:rPr>
        <w:t xml:space="preserve"> </w:t>
      </w:r>
      <w:r>
        <w:rPr>
          <w:lang w:eastAsia="zh-CN"/>
        </w:rPr>
        <w:t>Nature</w:t>
      </w:r>
      <w:r>
        <w:rPr>
          <w:rFonts w:hint="eastAsia"/>
          <w:lang w:eastAsia="zh-CN"/>
        </w:rPr>
        <w:t xml:space="preserve"> </w:t>
      </w:r>
      <w:r>
        <w:rPr>
          <w:lang w:eastAsia="zh-CN"/>
        </w:rPr>
        <w:t>2003</w:t>
      </w:r>
      <w:r>
        <w:rPr>
          <w:rFonts w:hint="eastAsia"/>
          <w:lang w:eastAsia="zh-CN"/>
        </w:rPr>
        <w:t xml:space="preserve">; </w:t>
      </w:r>
      <w:r>
        <w:rPr>
          <w:lang w:eastAsia="zh-CN"/>
        </w:rPr>
        <w:t>423: 705-714.</w:t>
      </w:r>
    </w:p>
    <w:p>
      <w:pPr>
        <w:spacing w:before="240" w:after="240" w:line="360" w:lineRule="auto"/>
        <w:ind w:left="360" w:hanging="360" w:hangingChars="150"/>
        <w:rPr>
          <w:lang w:eastAsia="zh-CN"/>
        </w:rPr>
      </w:pPr>
      <w:r>
        <w:rPr>
          <w:rFonts w:hint="eastAsia"/>
          <w:lang w:eastAsia="zh-CN"/>
        </w:rPr>
        <w:t xml:space="preserve">29.  </w:t>
      </w:r>
      <w:r>
        <w:rPr>
          <w:lang w:eastAsia="zh-CN"/>
        </w:rPr>
        <w:t>Sabouni R</w:t>
      </w:r>
      <w:r>
        <w:rPr>
          <w:rFonts w:hint="eastAsia"/>
          <w:lang w:eastAsia="zh-CN"/>
        </w:rPr>
        <w:t xml:space="preserve">. </w:t>
      </w:r>
      <w:r>
        <w:rPr>
          <w:lang w:eastAsia="zh-CN"/>
        </w:rPr>
        <w:t>Carbon dioxide adsorption by metal organic frameworks (Synthesis, testing and modeling) Ph.D. thesis, University of western Ontario, Electronic thesis and dissertation repository</w:t>
      </w:r>
      <w:r>
        <w:rPr>
          <w:rFonts w:hint="eastAsia"/>
          <w:lang w:eastAsia="zh-CN"/>
        </w:rPr>
        <w:t xml:space="preserve"> 2013, </w:t>
      </w:r>
      <w:r>
        <w:rPr>
          <w:lang w:eastAsia="zh-CN"/>
        </w:rPr>
        <w:t>28</w:t>
      </w:r>
      <w:r>
        <w:rPr>
          <w:rFonts w:hint="eastAsia"/>
          <w:lang w:eastAsia="zh-CN"/>
        </w:rPr>
        <w:t>-</w:t>
      </w:r>
      <w:r>
        <w:rPr>
          <w:lang w:eastAsia="zh-CN"/>
        </w:rPr>
        <w:t>29.</w:t>
      </w:r>
    </w:p>
    <w:p>
      <w:pPr>
        <w:spacing w:before="240" w:after="240" w:line="360" w:lineRule="auto"/>
        <w:ind w:left="360" w:hanging="360" w:hangingChars="150"/>
        <w:rPr>
          <w:lang w:eastAsia="zh-CN"/>
        </w:rPr>
      </w:pPr>
      <w:r>
        <w:rPr>
          <w:rFonts w:hint="eastAsia"/>
          <w:lang w:eastAsia="zh-CN"/>
        </w:rPr>
        <w:t xml:space="preserve">30.  </w:t>
      </w:r>
      <w:r>
        <w:rPr>
          <w:lang w:eastAsia="zh-CN"/>
        </w:rPr>
        <w:t>Dincă M, Long JR</w:t>
      </w:r>
      <w:r>
        <w:rPr>
          <w:rFonts w:hint="eastAsia"/>
          <w:lang w:eastAsia="zh-CN"/>
        </w:rPr>
        <w:t xml:space="preserve">. </w:t>
      </w:r>
      <w:r>
        <w:rPr>
          <w:lang w:eastAsia="zh-CN"/>
        </w:rPr>
        <w:t>Strong H2 binding and selective gas adsorption within the microporous coordination solid Mg3(O2C-C10H6-CO2)3. Journal of the American Chemical Society</w:t>
      </w:r>
      <w:r>
        <w:rPr>
          <w:rFonts w:hint="eastAsia"/>
          <w:lang w:eastAsia="zh-CN"/>
        </w:rPr>
        <w:t xml:space="preserve"> 2005; </w:t>
      </w:r>
      <w:r>
        <w:rPr>
          <w:lang w:eastAsia="zh-CN"/>
        </w:rPr>
        <w:t>127:9376-9377.</w:t>
      </w:r>
    </w:p>
    <w:p>
      <w:pPr>
        <w:spacing w:before="240" w:after="240" w:line="360" w:lineRule="auto"/>
        <w:ind w:left="360" w:hanging="360" w:hangingChars="150"/>
        <w:rPr>
          <w:lang w:eastAsia="zh-CN"/>
        </w:rPr>
      </w:pPr>
      <w:r>
        <w:rPr>
          <w:rFonts w:hint="eastAsia"/>
          <w:lang w:eastAsia="zh-CN"/>
        </w:rPr>
        <w:t xml:space="preserve">31.  </w:t>
      </w:r>
      <w:r>
        <w:rPr>
          <w:lang w:eastAsia="zh-CN"/>
        </w:rPr>
        <w:t xml:space="preserve">Hamon L, Llewellyn PL, Devic T, </w:t>
      </w:r>
      <w:r>
        <w:rPr>
          <w:rFonts w:hint="eastAsia"/>
          <w:i/>
          <w:lang w:eastAsia="zh-CN"/>
        </w:rPr>
        <w:t>et al</w:t>
      </w:r>
      <w:r>
        <w:rPr>
          <w:rFonts w:hint="eastAsia"/>
          <w:lang w:eastAsia="zh-CN"/>
        </w:rPr>
        <w:t xml:space="preserve">. </w:t>
      </w:r>
      <w:r>
        <w:rPr>
          <w:lang w:eastAsia="zh-CN"/>
        </w:rPr>
        <w:t>Co-adsorption and separation of CO2-CH4 mixtures in the highly flexible MIL-53(Cr) MOF.</w:t>
      </w:r>
      <w:r>
        <w:rPr>
          <w:rFonts w:hint="eastAsia"/>
          <w:lang w:eastAsia="zh-CN"/>
        </w:rPr>
        <w:t xml:space="preserve"> </w:t>
      </w:r>
      <w:r>
        <w:rPr>
          <w:lang w:eastAsia="zh-CN"/>
        </w:rPr>
        <w:t>Journal of the American Chemical Society</w:t>
      </w:r>
      <w:r>
        <w:rPr>
          <w:rFonts w:hint="eastAsia"/>
          <w:lang w:eastAsia="zh-CN"/>
        </w:rPr>
        <w:t xml:space="preserve"> 2009; </w:t>
      </w:r>
      <w:r>
        <w:rPr>
          <w:lang w:eastAsia="zh-CN"/>
        </w:rPr>
        <w:t>131:17490-17499.</w:t>
      </w:r>
    </w:p>
    <w:p>
      <w:pPr>
        <w:spacing w:before="240" w:after="240" w:line="360" w:lineRule="auto"/>
        <w:ind w:left="360" w:hanging="360" w:hangingChars="150"/>
        <w:rPr>
          <w:lang w:eastAsia="zh-CN"/>
        </w:rPr>
      </w:pPr>
      <w:r>
        <w:rPr>
          <w:rFonts w:hint="eastAsia"/>
          <w:lang w:eastAsia="zh-CN"/>
        </w:rPr>
        <w:t xml:space="preserve">32.  </w:t>
      </w:r>
      <w:r>
        <w:rPr>
          <w:lang w:eastAsia="zh-CN"/>
        </w:rPr>
        <w:t xml:space="preserve">Llewellyn P, Bourrelly S, Serre C, </w:t>
      </w:r>
      <w:r>
        <w:rPr>
          <w:rFonts w:hint="eastAsia"/>
          <w:i/>
          <w:lang w:eastAsia="zh-CN"/>
        </w:rPr>
        <w:t>et al</w:t>
      </w:r>
      <w:r>
        <w:rPr>
          <w:rFonts w:hint="eastAsia"/>
          <w:lang w:eastAsia="zh-CN"/>
        </w:rPr>
        <w:t xml:space="preserve">. </w:t>
      </w:r>
      <w:r>
        <w:rPr>
          <w:lang w:eastAsia="zh-CN"/>
        </w:rPr>
        <w:t>How hydration drastically improves adsorption selectivity for CO2 over CH4 in the flexible chromium terephthalate MIL-53.</w:t>
      </w:r>
      <w:r>
        <w:rPr>
          <w:rFonts w:hint="eastAsia"/>
          <w:lang w:eastAsia="zh-CN"/>
        </w:rPr>
        <w:t xml:space="preserve"> </w:t>
      </w:r>
      <w:r>
        <w:rPr>
          <w:lang w:eastAsia="zh-CN"/>
        </w:rPr>
        <w:t>Angew</w:t>
      </w:r>
      <w:r>
        <w:rPr>
          <w:rFonts w:hint="eastAsia"/>
          <w:lang w:eastAsia="zh-CN"/>
        </w:rPr>
        <w:t>andte</w:t>
      </w:r>
      <w:r>
        <w:rPr>
          <w:lang w:eastAsia="zh-CN"/>
        </w:rPr>
        <w:t>Chem</w:t>
      </w:r>
      <w:r>
        <w:rPr>
          <w:rFonts w:hint="eastAsia"/>
          <w:lang w:eastAsia="zh-CN"/>
        </w:rPr>
        <w:t>ie</w:t>
      </w:r>
      <w:r>
        <w:rPr>
          <w:lang w:eastAsia="zh-CN"/>
        </w:rPr>
        <w:t xml:space="preserve"> Int</w:t>
      </w:r>
      <w:r>
        <w:rPr>
          <w:rFonts w:hint="eastAsia"/>
          <w:lang w:eastAsia="zh-CN"/>
        </w:rPr>
        <w:t>ernational</w:t>
      </w:r>
      <w:r>
        <w:rPr>
          <w:lang w:eastAsia="zh-CN"/>
        </w:rPr>
        <w:t xml:space="preserve"> Ed</w:t>
      </w:r>
      <w:r>
        <w:rPr>
          <w:rFonts w:hint="eastAsia"/>
          <w:lang w:eastAsia="zh-CN"/>
        </w:rPr>
        <w:t xml:space="preserve">ition 2006; </w:t>
      </w:r>
      <w:r>
        <w:rPr>
          <w:lang w:eastAsia="zh-CN"/>
        </w:rPr>
        <w:t>45:7751-7754.</w:t>
      </w:r>
    </w:p>
    <w:p>
      <w:pPr>
        <w:spacing w:before="240" w:after="240" w:line="360" w:lineRule="auto"/>
        <w:ind w:left="360" w:hanging="360" w:hangingChars="150"/>
        <w:rPr>
          <w:lang w:eastAsia="zh-CN"/>
        </w:rPr>
      </w:pPr>
      <w:r>
        <w:rPr>
          <w:rFonts w:hint="eastAsia"/>
          <w:lang w:eastAsia="zh-CN"/>
        </w:rPr>
        <w:t xml:space="preserve">33.  </w:t>
      </w:r>
      <w:r>
        <w:rPr>
          <w:lang w:eastAsia="zh-CN"/>
        </w:rPr>
        <w:t xml:space="preserve">Serre C, Mellot C, Surblé S, </w:t>
      </w:r>
      <w:r>
        <w:rPr>
          <w:rFonts w:hint="eastAsia"/>
          <w:i/>
          <w:lang w:eastAsia="zh-CN"/>
        </w:rPr>
        <w:t>et al</w:t>
      </w:r>
      <w:r>
        <w:rPr>
          <w:rFonts w:hint="eastAsia"/>
          <w:lang w:eastAsia="zh-CN"/>
        </w:rPr>
        <w:t xml:space="preserve">. </w:t>
      </w:r>
      <w:r>
        <w:rPr>
          <w:lang w:eastAsia="zh-CN"/>
        </w:rPr>
        <w:t>Role of solvent-host interactions that lead to very large swelling of hybrid frameworks.</w:t>
      </w:r>
      <w:r>
        <w:rPr>
          <w:rFonts w:hint="eastAsia"/>
          <w:lang w:eastAsia="zh-CN"/>
        </w:rPr>
        <w:t xml:space="preserve"> </w:t>
      </w:r>
      <w:r>
        <w:rPr>
          <w:lang w:eastAsia="zh-CN"/>
        </w:rPr>
        <w:t>Science</w:t>
      </w:r>
      <w:r>
        <w:rPr>
          <w:rFonts w:hint="eastAsia"/>
          <w:lang w:eastAsia="zh-CN"/>
        </w:rPr>
        <w:t xml:space="preserve"> 2007; </w:t>
      </w:r>
      <w:r>
        <w:rPr>
          <w:lang w:eastAsia="zh-CN"/>
        </w:rPr>
        <w:t>315:1828-1831.</w:t>
      </w:r>
    </w:p>
    <w:p>
      <w:pPr>
        <w:spacing w:before="240" w:after="240" w:line="360" w:lineRule="auto"/>
        <w:ind w:left="600" w:hanging="600" w:hangingChars="250"/>
        <w:rPr>
          <w:lang w:eastAsia="zh-CN"/>
        </w:rPr>
      </w:pPr>
      <w:r>
        <w:rPr>
          <w:rFonts w:hint="eastAsia"/>
          <w:lang w:eastAsia="zh-CN"/>
        </w:rPr>
        <w:t xml:space="preserve">34.  </w:t>
      </w:r>
      <w:r>
        <w:rPr>
          <w:lang w:eastAsia="zh-CN"/>
        </w:rPr>
        <w:t>Choi H, Suh M</w:t>
      </w:r>
      <w:r>
        <w:rPr>
          <w:rFonts w:hint="eastAsia"/>
          <w:lang w:eastAsia="zh-CN"/>
        </w:rPr>
        <w:t xml:space="preserve">. </w:t>
      </w:r>
      <w:r>
        <w:rPr>
          <w:lang w:eastAsia="zh-CN"/>
        </w:rPr>
        <w:t>Highly selective CO2 capture in flexible 3d coordination polymer networks.</w:t>
      </w:r>
      <w:r>
        <w:rPr>
          <w:rFonts w:hint="eastAsia"/>
          <w:lang w:eastAsia="zh-CN"/>
        </w:rPr>
        <w:t xml:space="preserve"> </w:t>
      </w:r>
      <w:r>
        <w:rPr>
          <w:lang w:eastAsia="zh-CN"/>
        </w:rPr>
        <w:t>Angew</w:t>
      </w:r>
      <w:r>
        <w:rPr>
          <w:rFonts w:hint="eastAsia"/>
          <w:lang w:eastAsia="zh-CN"/>
        </w:rPr>
        <w:t xml:space="preserve">andte </w:t>
      </w:r>
      <w:r>
        <w:rPr>
          <w:lang w:eastAsia="zh-CN"/>
        </w:rPr>
        <w:t>Chem</w:t>
      </w:r>
      <w:r>
        <w:rPr>
          <w:rFonts w:hint="eastAsia"/>
          <w:lang w:eastAsia="zh-CN"/>
        </w:rPr>
        <w:t>ie</w:t>
      </w:r>
      <w:r>
        <w:rPr>
          <w:lang w:eastAsia="zh-CN"/>
        </w:rPr>
        <w:t xml:space="preserve"> Int</w:t>
      </w:r>
      <w:r>
        <w:rPr>
          <w:rFonts w:hint="eastAsia"/>
          <w:lang w:eastAsia="zh-CN"/>
        </w:rPr>
        <w:t>ernational</w:t>
      </w:r>
      <w:r>
        <w:rPr>
          <w:lang w:eastAsia="zh-CN"/>
        </w:rPr>
        <w:t xml:space="preserve"> Ed</w:t>
      </w:r>
      <w:r>
        <w:rPr>
          <w:rFonts w:hint="eastAsia"/>
          <w:lang w:eastAsia="zh-CN"/>
        </w:rPr>
        <w:t xml:space="preserve">ition 2009; </w:t>
      </w:r>
      <w:r>
        <w:rPr>
          <w:lang w:eastAsia="zh-CN"/>
        </w:rPr>
        <w:t>48:6865-6869.</w:t>
      </w:r>
    </w:p>
    <w:p>
      <w:pPr>
        <w:spacing w:before="240" w:after="240" w:line="360" w:lineRule="auto"/>
        <w:ind w:left="600" w:hanging="600" w:hangingChars="250"/>
        <w:rPr>
          <w:lang w:eastAsia="zh-CN"/>
        </w:rPr>
      </w:pPr>
      <w:r>
        <w:rPr>
          <w:rFonts w:hint="eastAsia"/>
          <w:lang w:eastAsia="zh-CN"/>
        </w:rPr>
        <w:t xml:space="preserve">35.  </w:t>
      </w:r>
      <w:r>
        <w:rPr>
          <w:lang w:eastAsia="zh-CN"/>
        </w:rPr>
        <w:t xml:space="preserve">Schneemann A, Bon V, Schwedler T, </w:t>
      </w:r>
      <w:r>
        <w:rPr>
          <w:rFonts w:hint="eastAsia"/>
          <w:i/>
          <w:lang w:eastAsia="zh-CN"/>
        </w:rPr>
        <w:t>et al</w:t>
      </w:r>
      <w:r>
        <w:rPr>
          <w:rFonts w:hint="eastAsia"/>
          <w:lang w:eastAsia="zh-CN"/>
        </w:rPr>
        <w:t>.</w:t>
      </w:r>
      <w:r>
        <w:rPr>
          <w:lang w:eastAsia="zh-CN"/>
        </w:rPr>
        <w:t xml:space="preserve"> Flexible metal-organic frameworks.</w:t>
      </w:r>
      <w:bookmarkStart w:id="30" w:name="OLE_LINK126"/>
      <w:bookmarkStart w:id="31" w:name="OLE_LINK127"/>
      <w:r>
        <w:rPr>
          <w:rFonts w:hint="eastAsia"/>
          <w:lang w:eastAsia="zh-CN"/>
        </w:rPr>
        <w:t xml:space="preserve"> </w:t>
      </w:r>
      <w:r>
        <w:rPr>
          <w:lang w:eastAsia="zh-CN"/>
        </w:rPr>
        <w:t>Chem</w:t>
      </w:r>
      <w:r>
        <w:rPr>
          <w:rFonts w:hint="eastAsia"/>
          <w:lang w:eastAsia="zh-CN"/>
        </w:rPr>
        <w:t>ical</w:t>
      </w:r>
      <w:r>
        <w:rPr>
          <w:lang w:eastAsia="zh-CN"/>
        </w:rPr>
        <w:t xml:space="preserve"> Soc</w:t>
      </w:r>
      <w:r>
        <w:rPr>
          <w:rFonts w:hint="eastAsia"/>
          <w:lang w:eastAsia="zh-CN"/>
        </w:rPr>
        <w:t>iety</w:t>
      </w:r>
      <w:r>
        <w:rPr>
          <w:lang w:eastAsia="zh-CN"/>
        </w:rPr>
        <w:t xml:space="preserve"> Rev</w:t>
      </w:r>
      <w:bookmarkEnd w:id="30"/>
      <w:bookmarkEnd w:id="31"/>
      <w:r>
        <w:rPr>
          <w:rFonts w:hint="eastAsia"/>
          <w:lang w:eastAsia="zh-CN"/>
        </w:rPr>
        <w:t xml:space="preserve">iews 2014; </w:t>
      </w:r>
      <w:r>
        <w:rPr>
          <w:lang w:eastAsia="zh-CN"/>
        </w:rPr>
        <w:t>43: 6062-6096.</w:t>
      </w:r>
    </w:p>
    <w:p>
      <w:pPr>
        <w:spacing w:before="240" w:after="240" w:line="360" w:lineRule="auto"/>
        <w:ind w:left="480" w:hanging="480" w:hangingChars="200"/>
        <w:rPr>
          <w:lang w:eastAsia="zh-CN"/>
        </w:rPr>
      </w:pPr>
      <w:r>
        <w:rPr>
          <w:rFonts w:hint="eastAsia"/>
          <w:lang w:eastAsia="zh-CN"/>
        </w:rPr>
        <w:t xml:space="preserve">36.  </w:t>
      </w:r>
      <w:r>
        <w:rPr>
          <w:lang w:eastAsia="zh-CN"/>
        </w:rPr>
        <w:t>Liang Z, Marshall M,</w:t>
      </w:r>
      <w:r>
        <w:rPr>
          <w:rFonts w:hint="eastAsia"/>
          <w:lang w:eastAsia="zh-CN"/>
        </w:rPr>
        <w:t xml:space="preserve"> </w:t>
      </w:r>
      <w:r>
        <w:rPr>
          <w:lang w:eastAsia="zh-CN"/>
        </w:rPr>
        <w:t>Chaffee AL</w:t>
      </w:r>
      <w:r>
        <w:rPr>
          <w:rFonts w:hint="eastAsia"/>
          <w:lang w:eastAsia="zh-CN"/>
        </w:rPr>
        <w:t xml:space="preserve">. </w:t>
      </w:r>
      <w:r>
        <w:rPr>
          <w:lang w:eastAsia="zh-CN"/>
        </w:rPr>
        <w:t>CO2 adsorption-based separation by metal organic framework (Cu-BTC) versus zeolite (13X).</w:t>
      </w:r>
      <w:r>
        <w:rPr>
          <w:rFonts w:hint="eastAsia"/>
          <w:lang w:eastAsia="zh-CN"/>
        </w:rPr>
        <w:t xml:space="preserve"> </w:t>
      </w:r>
      <w:r>
        <w:rPr>
          <w:lang w:eastAsia="zh-CN"/>
        </w:rPr>
        <w:t>Energy and Fuels</w:t>
      </w:r>
      <w:r>
        <w:rPr>
          <w:rFonts w:hint="eastAsia"/>
          <w:lang w:eastAsia="zh-CN"/>
        </w:rPr>
        <w:t xml:space="preserve"> 2009; </w:t>
      </w:r>
      <w:r>
        <w:rPr>
          <w:lang w:eastAsia="zh-CN"/>
        </w:rPr>
        <w:t>23:2785-2789.</w:t>
      </w:r>
    </w:p>
    <w:p>
      <w:pPr>
        <w:spacing w:before="240" w:after="240" w:line="360" w:lineRule="auto"/>
        <w:ind w:left="360" w:hanging="360" w:hangingChars="150"/>
        <w:rPr>
          <w:lang w:eastAsia="zh-CN"/>
        </w:rPr>
      </w:pPr>
      <w:r>
        <w:rPr>
          <w:rFonts w:hint="eastAsia"/>
          <w:lang w:eastAsia="zh-CN"/>
        </w:rPr>
        <w:t xml:space="preserve">37.  </w:t>
      </w:r>
      <w:r>
        <w:rPr>
          <w:lang w:eastAsia="zh-CN"/>
        </w:rPr>
        <w:t>Millward A,</w:t>
      </w:r>
      <w:r>
        <w:rPr>
          <w:rFonts w:hint="eastAsia"/>
          <w:lang w:eastAsia="zh-CN"/>
        </w:rPr>
        <w:t xml:space="preserve"> </w:t>
      </w:r>
      <w:r>
        <w:rPr>
          <w:lang w:eastAsia="zh-CN"/>
        </w:rPr>
        <w:t>Yaghi OM</w:t>
      </w:r>
      <w:r>
        <w:rPr>
          <w:rFonts w:hint="eastAsia"/>
          <w:lang w:eastAsia="zh-CN"/>
        </w:rPr>
        <w:t xml:space="preserve">. </w:t>
      </w:r>
      <w:r>
        <w:rPr>
          <w:lang w:eastAsia="zh-CN"/>
        </w:rPr>
        <w:t>Metal-organic frameworks with exceptionally high capacity for storage of carbon dioxide at room temperature.</w:t>
      </w:r>
      <w:r>
        <w:rPr>
          <w:rFonts w:hint="eastAsia"/>
          <w:lang w:eastAsia="zh-CN"/>
        </w:rPr>
        <w:t xml:space="preserve"> </w:t>
      </w:r>
      <w:r>
        <w:rPr>
          <w:lang w:eastAsia="zh-CN"/>
        </w:rPr>
        <w:t>Journal of the American Chemical Society</w:t>
      </w:r>
      <w:r>
        <w:rPr>
          <w:rFonts w:hint="eastAsia"/>
          <w:lang w:eastAsia="zh-CN"/>
        </w:rPr>
        <w:t xml:space="preserve"> 2005; </w:t>
      </w:r>
      <w:r>
        <w:rPr>
          <w:lang w:eastAsia="zh-CN"/>
        </w:rPr>
        <w:t>127:17998-17999.</w:t>
      </w:r>
    </w:p>
    <w:p>
      <w:pPr>
        <w:spacing w:before="240" w:after="240" w:line="360" w:lineRule="auto"/>
        <w:ind w:left="360" w:hanging="360" w:hangingChars="150"/>
        <w:rPr>
          <w:lang w:eastAsia="zh-CN"/>
        </w:rPr>
      </w:pPr>
      <w:r>
        <w:rPr>
          <w:rFonts w:hint="eastAsia"/>
          <w:lang w:eastAsia="zh-CN"/>
        </w:rPr>
        <w:t xml:space="preserve">38.  </w:t>
      </w:r>
      <w:r>
        <w:rPr>
          <w:lang w:eastAsia="zh-CN"/>
        </w:rPr>
        <w:t>Demessence A, D'Alessandro D, Foo M,</w:t>
      </w:r>
      <w:r>
        <w:rPr>
          <w:rFonts w:hint="eastAsia"/>
          <w:lang w:eastAsia="zh-CN"/>
        </w:rPr>
        <w:t xml:space="preserve"> </w:t>
      </w:r>
      <w:r>
        <w:rPr>
          <w:rFonts w:hint="eastAsia"/>
          <w:i/>
          <w:lang w:eastAsia="zh-CN"/>
        </w:rPr>
        <w:t>et al</w:t>
      </w:r>
      <w:r>
        <w:rPr>
          <w:rFonts w:hint="eastAsia"/>
          <w:lang w:eastAsia="zh-CN"/>
        </w:rPr>
        <w:t xml:space="preserve">. </w:t>
      </w:r>
      <w:r>
        <w:rPr>
          <w:lang w:eastAsia="zh-CN"/>
        </w:rPr>
        <w:t>Strong CO2 binding in a waterstable, triazolate-bridged metal-organic framework functionalized with ethylenediamine.</w:t>
      </w:r>
      <w:r>
        <w:rPr>
          <w:rFonts w:hint="eastAsia"/>
          <w:lang w:eastAsia="zh-CN"/>
        </w:rPr>
        <w:t xml:space="preserve"> </w:t>
      </w:r>
      <w:r>
        <w:rPr>
          <w:lang w:eastAsia="zh-CN"/>
        </w:rPr>
        <w:t>Journal of the American Chemical Society</w:t>
      </w:r>
      <w:r>
        <w:rPr>
          <w:rFonts w:hint="eastAsia"/>
          <w:lang w:eastAsia="zh-CN"/>
        </w:rPr>
        <w:t xml:space="preserve"> 2009; </w:t>
      </w:r>
      <w:r>
        <w:rPr>
          <w:lang w:eastAsia="zh-CN"/>
        </w:rPr>
        <w:t>131:8784-8786.</w:t>
      </w:r>
    </w:p>
    <w:p>
      <w:pPr>
        <w:spacing w:before="240" w:after="240" w:line="360" w:lineRule="auto"/>
        <w:ind w:left="360" w:hanging="360" w:hangingChars="150"/>
        <w:rPr>
          <w:lang w:eastAsia="zh-CN"/>
        </w:rPr>
      </w:pPr>
      <w:r>
        <w:rPr>
          <w:rFonts w:hint="eastAsia"/>
          <w:lang w:eastAsia="zh-CN"/>
        </w:rPr>
        <w:t xml:space="preserve">39.  </w:t>
      </w:r>
      <w:r>
        <w:rPr>
          <w:lang w:eastAsia="zh-CN"/>
        </w:rPr>
        <w:t xml:space="preserve">Serre C, Bourrelly S, Vimont A, </w:t>
      </w:r>
      <w:r>
        <w:rPr>
          <w:rFonts w:hint="eastAsia"/>
          <w:i/>
          <w:lang w:eastAsia="zh-CN"/>
        </w:rPr>
        <w:t>et al</w:t>
      </w:r>
      <w:r>
        <w:rPr>
          <w:rFonts w:hint="eastAsia"/>
          <w:lang w:eastAsia="zh-CN"/>
        </w:rPr>
        <w:t xml:space="preserve">. </w:t>
      </w:r>
      <w:r>
        <w:rPr>
          <w:lang w:eastAsia="zh-CN"/>
        </w:rPr>
        <w:t>An explanation for the very large breathing effect of a metal-organic framework during CO2 adsorption.</w:t>
      </w:r>
      <w:r>
        <w:rPr>
          <w:rFonts w:hint="eastAsia"/>
          <w:lang w:eastAsia="zh-CN"/>
        </w:rPr>
        <w:t xml:space="preserve"> </w:t>
      </w:r>
      <w:r>
        <w:rPr>
          <w:lang w:eastAsia="zh-CN"/>
        </w:rPr>
        <w:t>AdvancedMaterials</w:t>
      </w:r>
      <w:r>
        <w:rPr>
          <w:rFonts w:hint="eastAsia"/>
          <w:lang w:eastAsia="zh-CN"/>
        </w:rPr>
        <w:t xml:space="preserve"> 2007; </w:t>
      </w:r>
      <w:r>
        <w:rPr>
          <w:lang w:eastAsia="zh-CN"/>
        </w:rPr>
        <w:t>19:2246-2251.</w:t>
      </w:r>
    </w:p>
    <w:p>
      <w:pPr>
        <w:spacing w:before="240" w:after="240" w:line="360" w:lineRule="auto"/>
        <w:ind w:left="360" w:hanging="360" w:hangingChars="150"/>
        <w:rPr>
          <w:lang w:eastAsia="zh-CN"/>
        </w:rPr>
      </w:pPr>
      <w:r>
        <w:rPr>
          <w:rFonts w:hint="eastAsia"/>
          <w:lang w:eastAsia="zh-CN"/>
        </w:rPr>
        <w:t xml:space="preserve">40.  </w:t>
      </w:r>
      <w:r>
        <w:rPr>
          <w:lang w:eastAsia="zh-CN"/>
        </w:rPr>
        <w:t xml:space="preserve">Sumida K, Rogow DL, Mason JA, </w:t>
      </w:r>
      <w:r>
        <w:rPr>
          <w:rFonts w:hint="eastAsia"/>
          <w:i/>
          <w:lang w:eastAsia="zh-CN"/>
        </w:rPr>
        <w:t>et al</w:t>
      </w:r>
      <w:r>
        <w:rPr>
          <w:rFonts w:hint="eastAsia"/>
          <w:lang w:eastAsia="zh-CN"/>
        </w:rPr>
        <w:t xml:space="preserve">. </w:t>
      </w:r>
      <w:r>
        <w:rPr>
          <w:lang w:eastAsia="zh-CN"/>
        </w:rPr>
        <w:t>Carbon Dioxide capture in Metal-organic frameworks.</w:t>
      </w:r>
      <w:r>
        <w:rPr>
          <w:rFonts w:hint="eastAsia"/>
          <w:lang w:eastAsia="zh-CN"/>
        </w:rPr>
        <w:t xml:space="preserve"> </w:t>
      </w:r>
      <w:r>
        <w:rPr>
          <w:lang w:eastAsia="zh-CN"/>
        </w:rPr>
        <w:t>Chemical Reviews</w:t>
      </w:r>
      <w:r>
        <w:rPr>
          <w:rFonts w:hint="eastAsia"/>
          <w:lang w:eastAsia="zh-CN"/>
        </w:rPr>
        <w:t xml:space="preserve"> 2012; </w:t>
      </w:r>
      <w:r>
        <w:rPr>
          <w:lang w:eastAsia="zh-CN"/>
        </w:rPr>
        <w:t>112: 724-781.</w:t>
      </w:r>
    </w:p>
    <w:p>
      <w:pPr>
        <w:spacing w:before="240" w:after="240" w:line="360" w:lineRule="auto"/>
        <w:ind w:left="360" w:hanging="360" w:hangingChars="150"/>
        <w:rPr>
          <w:lang w:eastAsia="zh-CN"/>
        </w:rPr>
      </w:pPr>
      <w:r>
        <w:rPr>
          <w:rFonts w:hint="eastAsia"/>
          <w:lang w:eastAsia="zh-CN"/>
        </w:rPr>
        <w:t xml:space="preserve">41.  </w:t>
      </w:r>
      <w:r>
        <w:rPr>
          <w:lang w:eastAsia="zh-CN"/>
        </w:rPr>
        <w:t>Wang C, Ying JY</w:t>
      </w:r>
      <w:r>
        <w:rPr>
          <w:rFonts w:hint="eastAsia"/>
          <w:lang w:eastAsia="zh-CN"/>
        </w:rPr>
        <w:t xml:space="preserve">. </w:t>
      </w:r>
      <w:r>
        <w:rPr>
          <w:lang w:eastAsia="zh-CN"/>
        </w:rPr>
        <w:t>Sol-gel synthesis and hydrothermal processing of anatase and rutile titaniananocrystals.</w:t>
      </w:r>
      <w:r>
        <w:rPr>
          <w:rFonts w:hint="eastAsia"/>
          <w:lang w:eastAsia="zh-CN"/>
        </w:rPr>
        <w:t xml:space="preserve"> </w:t>
      </w:r>
      <w:r>
        <w:rPr>
          <w:lang w:eastAsia="zh-CN"/>
        </w:rPr>
        <w:t>Chemistry</w:t>
      </w:r>
      <w:r>
        <w:rPr>
          <w:rFonts w:hint="eastAsia"/>
          <w:lang w:eastAsia="zh-CN"/>
        </w:rPr>
        <w:t xml:space="preserve"> </w:t>
      </w:r>
      <w:r>
        <w:rPr>
          <w:lang w:eastAsia="zh-CN"/>
        </w:rPr>
        <w:t>of Materials</w:t>
      </w:r>
      <w:r>
        <w:rPr>
          <w:rFonts w:hint="eastAsia"/>
          <w:lang w:eastAsia="zh-CN"/>
        </w:rPr>
        <w:t xml:space="preserve"> 1999; </w:t>
      </w:r>
      <w:r>
        <w:rPr>
          <w:lang w:eastAsia="zh-CN"/>
        </w:rPr>
        <w:t>11:3113–3120.</w:t>
      </w:r>
      <w:r>
        <w:rPr>
          <w:rFonts w:hint="eastAsia"/>
          <w:lang w:eastAsia="zh-CN"/>
        </w:rPr>
        <w:t xml:space="preserve"> </w:t>
      </w:r>
      <w:r>
        <w:rPr>
          <w:lang w:eastAsia="zh-CN"/>
        </w:rPr>
        <w:t>Doi: 10.1021/cm990180f.</w:t>
      </w:r>
    </w:p>
    <w:p>
      <w:pPr>
        <w:spacing w:before="240" w:after="240" w:line="360" w:lineRule="auto"/>
        <w:ind w:left="360" w:hanging="360" w:hangingChars="150"/>
        <w:rPr>
          <w:lang w:eastAsia="zh-CN"/>
        </w:rPr>
      </w:pPr>
      <w:r>
        <w:rPr>
          <w:rFonts w:hint="eastAsia"/>
          <w:lang w:eastAsia="zh-CN"/>
        </w:rPr>
        <w:t xml:space="preserve">42.  </w:t>
      </w:r>
      <w:r>
        <w:rPr>
          <w:lang w:eastAsia="zh-CN"/>
        </w:rPr>
        <w:t xml:space="preserve">Huang L, Wang H, Chen J, </w:t>
      </w:r>
      <w:r>
        <w:rPr>
          <w:rFonts w:hint="eastAsia"/>
          <w:i/>
          <w:lang w:eastAsia="zh-CN"/>
        </w:rPr>
        <w:t>et al</w:t>
      </w:r>
      <w:r>
        <w:rPr>
          <w:rFonts w:hint="eastAsia"/>
          <w:lang w:eastAsia="zh-CN"/>
        </w:rPr>
        <w:t xml:space="preserve">. </w:t>
      </w:r>
      <w:r>
        <w:rPr>
          <w:lang w:eastAsia="zh-CN"/>
        </w:rPr>
        <w:t>Synthesis, morphology control and properties of porous metal-organic coordination polymers.</w:t>
      </w:r>
      <w:bookmarkStart w:id="32" w:name="OLE_LINK133"/>
      <w:bookmarkStart w:id="33" w:name="OLE_LINK132"/>
      <w:r>
        <w:rPr>
          <w:rFonts w:hint="eastAsia"/>
          <w:lang w:eastAsia="zh-CN"/>
        </w:rPr>
        <w:t xml:space="preserve"> </w:t>
      </w:r>
      <w:r>
        <w:rPr>
          <w:lang w:eastAsia="zh-CN"/>
        </w:rPr>
        <w:t>Microporous</w:t>
      </w:r>
      <w:r>
        <w:rPr>
          <w:rFonts w:hint="eastAsia"/>
          <w:lang w:eastAsia="zh-CN"/>
        </w:rPr>
        <w:t xml:space="preserve"> </w:t>
      </w:r>
      <w:r>
        <w:rPr>
          <w:lang w:eastAsia="zh-CN"/>
        </w:rPr>
        <w:t>Mesoporous Mater</w:t>
      </w:r>
      <w:r>
        <w:rPr>
          <w:rFonts w:hint="eastAsia"/>
          <w:lang w:eastAsia="zh-CN"/>
        </w:rPr>
        <w:t xml:space="preserve">ials </w:t>
      </w:r>
      <w:bookmarkEnd w:id="32"/>
      <w:bookmarkEnd w:id="33"/>
      <w:r>
        <w:rPr>
          <w:rFonts w:hint="eastAsia"/>
          <w:lang w:eastAsia="zh-CN"/>
        </w:rPr>
        <w:t xml:space="preserve">2003; </w:t>
      </w:r>
      <w:r>
        <w:rPr>
          <w:lang w:eastAsia="zh-CN"/>
        </w:rPr>
        <w:t>58: 105-114.</w:t>
      </w:r>
    </w:p>
    <w:p>
      <w:pPr>
        <w:spacing w:before="240" w:after="240" w:line="360" w:lineRule="auto"/>
        <w:ind w:left="360" w:hanging="360" w:hangingChars="150"/>
        <w:rPr>
          <w:lang w:eastAsia="zh-CN"/>
        </w:rPr>
      </w:pPr>
      <w:r>
        <w:rPr>
          <w:rFonts w:hint="eastAsia"/>
          <w:lang w:eastAsia="zh-CN"/>
        </w:rPr>
        <w:t xml:space="preserve">43.  </w:t>
      </w:r>
      <w:r>
        <w:rPr>
          <w:lang w:eastAsia="zh-CN"/>
        </w:rPr>
        <w:t>Tranchemontagne DJ, Hunt JR, Yaghi OM</w:t>
      </w:r>
      <w:r>
        <w:rPr>
          <w:rFonts w:hint="eastAsia"/>
          <w:lang w:eastAsia="zh-CN"/>
        </w:rPr>
        <w:t xml:space="preserve">. </w:t>
      </w:r>
      <w:r>
        <w:rPr>
          <w:lang w:eastAsia="zh-CN"/>
        </w:rPr>
        <w:t>Room temperature synthesis of metal-organic frameworks: MOF-5, MOF-74, MOF-177, MOF-199 and IRMOF-0.2008</w:t>
      </w:r>
      <w:r>
        <w:rPr>
          <w:rFonts w:hint="eastAsia"/>
          <w:lang w:eastAsia="zh-CN"/>
        </w:rPr>
        <w:t xml:space="preserve">; </w:t>
      </w:r>
      <w:r>
        <w:rPr>
          <w:lang w:eastAsia="zh-CN"/>
        </w:rPr>
        <w:t>Tetrahedron</w:t>
      </w:r>
      <w:r>
        <w:rPr>
          <w:rFonts w:hint="eastAsia"/>
          <w:lang w:eastAsia="zh-CN"/>
        </w:rPr>
        <w:t xml:space="preserve"> </w:t>
      </w:r>
      <w:r>
        <w:rPr>
          <w:lang w:eastAsia="zh-CN"/>
        </w:rPr>
        <w:t>64: 8553-8557.</w:t>
      </w:r>
    </w:p>
    <w:p>
      <w:pPr>
        <w:spacing w:before="240" w:after="240" w:line="360" w:lineRule="auto"/>
        <w:ind w:left="600" w:hanging="600" w:hangingChars="250"/>
        <w:rPr>
          <w:lang w:eastAsia="zh-CN"/>
        </w:rPr>
      </w:pPr>
      <w:r>
        <w:rPr>
          <w:rFonts w:hint="eastAsia"/>
          <w:lang w:eastAsia="zh-CN"/>
        </w:rPr>
        <w:t xml:space="preserve">44.  </w:t>
      </w:r>
      <w:r>
        <w:rPr>
          <w:lang w:eastAsia="zh-CN"/>
        </w:rPr>
        <w:t xml:space="preserve">Cravillion J, Munzer S, Lohmeier SJ, </w:t>
      </w:r>
      <w:r>
        <w:rPr>
          <w:rFonts w:hint="eastAsia"/>
          <w:i/>
          <w:lang w:eastAsia="zh-CN"/>
        </w:rPr>
        <w:t>et al</w:t>
      </w:r>
      <w:r>
        <w:rPr>
          <w:rFonts w:hint="eastAsia"/>
          <w:lang w:eastAsia="zh-CN"/>
        </w:rPr>
        <w:t xml:space="preserve">. </w:t>
      </w:r>
      <w:r>
        <w:rPr>
          <w:lang w:eastAsia="zh-CN"/>
        </w:rPr>
        <w:t>Rapid room temperature synthesis and characterization of nanocrystals of a prototypical zeoliticimidazolate framework.</w:t>
      </w:r>
      <w:r>
        <w:rPr>
          <w:rFonts w:hint="eastAsia"/>
          <w:lang w:eastAsia="zh-CN"/>
        </w:rPr>
        <w:t xml:space="preserve"> </w:t>
      </w:r>
      <w:r>
        <w:rPr>
          <w:lang w:eastAsia="zh-CN"/>
        </w:rPr>
        <w:t>Chemistry of Materials</w:t>
      </w:r>
      <w:r>
        <w:rPr>
          <w:rFonts w:hint="eastAsia"/>
          <w:lang w:eastAsia="zh-CN"/>
        </w:rPr>
        <w:t xml:space="preserve"> 2009; </w:t>
      </w:r>
      <w:r>
        <w:rPr>
          <w:lang w:eastAsia="zh-CN"/>
        </w:rPr>
        <w:t>21(8): 1410-1412.</w:t>
      </w:r>
    </w:p>
    <w:p>
      <w:pPr>
        <w:spacing w:before="240" w:after="240" w:line="360" w:lineRule="auto"/>
        <w:ind w:left="360" w:hanging="360" w:hangingChars="150"/>
        <w:rPr>
          <w:lang w:eastAsia="zh-CN"/>
        </w:rPr>
      </w:pPr>
      <w:r>
        <w:rPr>
          <w:rFonts w:hint="eastAsia"/>
          <w:lang w:eastAsia="zh-CN"/>
        </w:rPr>
        <w:t xml:space="preserve">45.  </w:t>
      </w:r>
      <w:r>
        <w:rPr>
          <w:lang w:eastAsia="zh-CN"/>
        </w:rPr>
        <w:t xml:space="preserve">Biemmi E, Christan S, Stock N, </w:t>
      </w:r>
      <w:r>
        <w:rPr>
          <w:rFonts w:hint="eastAsia"/>
          <w:i/>
          <w:lang w:eastAsia="zh-CN"/>
        </w:rPr>
        <w:t>et al</w:t>
      </w:r>
      <w:r>
        <w:rPr>
          <w:rFonts w:hint="eastAsia"/>
          <w:lang w:eastAsia="zh-CN"/>
        </w:rPr>
        <w:t xml:space="preserve">. </w:t>
      </w:r>
      <w:r>
        <w:rPr>
          <w:lang w:eastAsia="zh-CN"/>
        </w:rPr>
        <w:t>High through screening of synthesis parameters in the formation of metal-organic frameworks MOF-5 and HKUST-1.</w:t>
      </w:r>
      <w:r>
        <w:rPr>
          <w:rFonts w:hint="eastAsia"/>
          <w:lang w:eastAsia="zh-CN"/>
        </w:rPr>
        <w:t xml:space="preserve"> </w:t>
      </w:r>
      <w:r>
        <w:rPr>
          <w:lang w:eastAsia="zh-CN"/>
        </w:rPr>
        <w:t>MicroporousMesoporous Mater</w:t>
      </w:r>
      <w:r>
        <w:rPr>
          <w:rFonts w:hint="eastAsia"/>
          <w:lang w:eastAsia="zh-CN"/>
        </w:rPr>
        <w:t xml:space="preserve">ials 2009; </w:t>
      </w:r>
      <w:r>
        <w:rPr>
          <w:lang w:eastAsia="zh-CN"/>
        </w:rPr>
        <w:t>117:111-117.</w:t>
      </w:r>
    </w:p>
    <w:p>
      <w:pPr>
        <w:spacing w:before="240" w:after="240" w:line="360" w:lineRule="auto"/>
        <w:ind w:left="480" w:hanging="480" w:hangingChars="200"/>
        <w:rPr>
          <w:lang w:eastAsia="zh-CN"/>
        </w:rPr>
      </w:pPr>
      <w:r>
        <w:rPr>
          <w:rFonts w:hint="eastAsia"/>
          <w:lang w:eastAsia="zh-CN"/>
        </w:rPr>
        <w:t xml:space="preserve">46.  </w:t>
      </w:r>
      <w:r>
        <w:rPr>
          <w:lang w:eastAsia="zh-CN"/>
        </w:rPr>
        <w:t>Nouar F, Eckert J,</w:t>
      </w:r>
      <w:r>
        <w:rPr>
          <w:rFonts w:hint="eastAsia"/>
          <w:lang w:eastAsia="zh-CN"/>
        </w:rPr>
        <w:t xml:space="preserve"> </w:t>
      </w:r>
      <w:r>
        <w:rPr>
          <w:lang w:eastAsia="zh-CN"/>
        </w:rPr>
        <w:t>Eubank JF,</w:t>
      </w:r>
      <w:r>
        <w:rPr>
          <w:rFonts w:hint="eastAsia"/>
          <w:lang w:eastAsia="zh-CN"/>
        </w:rPr>
        <w:t xml:space="preserve"> </w:t>
      </w:r>
      <w:r>
        <w:rPr>
          <w:rFonts w:hint="eastAsia"/>
          <w:i/>
          <w:lang w:eastAsia="zh-CN"/>
        </w:rPr>
        <w:t>et al</w:t>
      </w:r>
      <w:r>
        <w:rPr>
          <w:rFonts w:hint="eastAsia"/>
          <w:lang w:eastAsia="zh-CN"/>
        </w:rPr>
        <w:t xml:space="preserve">. </w:t>
      </w:r>
      <w:r>
        <w:rPr>
          <w:lang w:eastAsia="zh-CN"/>
        </w:rPr>
        <w:t>Zeolite like metal-organic framework (ZMOFs) as hydrogen storage platform: Lithium and magnesium ion exchange and H2-(rho-ZMOF) interaction studies.</w:t>
      </w:r>
      <w:r>
        <w:rPr>
          <w:rFonts w:hint="eastAsia"/>
          <w:lang w:eastAsia="zh-CN"/>
        </w:rPr>
        <w:t xml:space="preserve"> </w:t>
      </w:r>
      <w:r>
        <w:rPr>
          <w:lang w:eastAsia="zh-CN"/>
        </w:rPr>
        <w:t>Journal of the American Chemical Society</w:t>
      </w:r>
      <w:r>
        <w:rPr>
          <w:rFonts w:hint="eastAsia"/>
          <w:lang w:eastAsia="zh-CN"/>
        </w:rPr>
        <w:t xml:space="preserve"> 2009; </w:t>
      </w:r>
      <w:r>
        <w:rPr>
          <w:lang w:eastAsia="zh-CN"/>
        </w:rPr>
        <w:t>131(8): 2864-2870.</w:t>
      </w:r>
    </w:p>
    <w:p>
      <w:pPr>
        <w:spacing w:before="240" w:after="240" w:line="360" w:lineRule="auto"/>
        <w:ind w:left="360" w:hanging="360" w:hangingChars="150"/>
        <w:rPr>
          <w:lang w:eastAsia="zh-CN"/>
        </w:rPr>
      </w:pPr>
      <w:r>
        <w:rPr>
          <w:rFonts w:hint="eastAsia"/>
          <w:lang w:eastAsia="zh-CN"/>
        </w:rPr>
        <w:t xml:space="preserve">47.  </w:t>
      </w:r>
      <w:r>
        <w:rPr>
          <w:lang w:eastAsia="zh-CN"/>
        </w:rPr>
        <w:t xml:space="preserve">Braga D, Giaffreda SL, Grepioni F, </w:t>
      </w:r>
      <w:r>
        <w:rPr>
          <w:rFonts w:hint="eastAsia"/>
          <w:i/>
          <w:lang w:eastAsia="zh-CN"/>
        </w:rPr>
        <w:t>et al</w:t>
      </w:r>
      <w:r>
        <w:rPr>
          <w:rFonts w:hint="eastAsia"/>
          <w:lang w:eastAsia="zh-CN"/>
        </w:rPr>
        <w:t xml:space="preserve">. </w:t>
      </w:r>
      <w:r>
        <w:rPr>
          <w:lang w:eastAsia="zh-CN"/>
        </w:rPr>
        <w:t>Solvent effect in a “solvent free” reaction.</w:t>
      </w:r>
      <w:bookmarkStart w:id="34" w:name="OLE_LINK139"/>
      <w:bookmarkStart w:id="35" w:name="OLE_LINK138"/>
      <w:r>
        <w:rPr>
          <w:rFonts w:hint="eastAsia"/>
          <w:lang w:eastAsia="zh-CN"/>
        </w:rPr>
        <w:t xml:space="preserve"> </w:t>
      </w:r>
      <w:r>
        <w:rPr>
          <w:lang w:eastAsia="zh-CN"/>
        </w:rPr>
        <w:t>CrystEnggComm</w:t>
      </w:r>
      <w:bookmarkEnd w:id="34"/>
      <w:bookmarkEnd w:id="35"/>
      <w:r>
        <w:rPr>
          <w:rFonts w:hint="eastAsia"/>
          <w:lang w:eastAsia="zh-CN"/>
        </w:rPr>
        <w:t xml:space="preserve"> 2007; </w:t>
      </w:r>
      <w:r>
        <w:rPr>
          <w:lang w:eastAsia="zh-CN"/>
        </w:rPr>
        <w:t>9: 879-881.</w:t>
      </w:r>
    </w:p>
    <w:p>
      <w:pPr>
        <w:spacing w:before="240" w:after="240" w:line="360" w:lineRule="auto"/>
        <w:ind w:left="360" w:hanging="360" w:hangingChars="150"/>
        <w:rPr>
          <w:lang w:eastAsia="zh-CN"/>
        </w:rPr>
      </w:pPr>
      <w:r>
        <w:rPr>
          <w:rFonts w:hint="eastAsia"/>
          <w:lang w:eastAsia="zh-CN"/>
        </w:rPr>
        <w:t xml:space="preserve">48.  </w:t>
      </w:r>
      <w:r>
        <w:rPr>
          <w:lang w:eastAsia="zh-CN"/>
        </w:rPr>
        <w:t>Pichon A, James SL</w:t>
      </w:r>
      <w:r>
        <w:rPr>
          <w:rFonts w:hint="eastAsia"/>
          <w:lang w:eastAsia="zh-CN"/>
        </w:rPr>
        <w:t xml:space="preserve">. </w:t>
      </w:r>
      <w:r>
        <w:rPr>
          <w:lang w:eastAsia="zh-CN"/>
        </w:rPr>
        <w:t>An array based study of reactivity under solvent free mechanochemical conditions - insights and trends.</w:t>
      </w:r>
      <w:r>
        <w:rPr>
          <w:rFonts w:hint="eastAsia"/>
          <w:lang w:eastAsia="zh-CN"/>
        </w:rPr>
        <w:t xml:space="preserve"> </w:t>
      </w:r>
      <w:r>
        <w:rPr>
          <w:lang w:eastAsia="zh-CN"/>
        </w:rPr>
        <w:t>CrystEnggComm</w:t>
      </w:r>
      <w:r>
        <w:rPr>
          <w:rFonts w:hint="eastAsia"/>
          <w:lang w:eastAsia="zh-CN"/>
        </w:rPr>
        <w:t xml:space="preserve"> 2008; </w:t>
      </w:r>
      <w:r>
        <w:rPr>
          <w:lang w:eastAsia="zh-CN"/>
        </w:rPr>
        <w:t>10: 1839-1847.</w:t>
      </w:r>
    </w:p>
    <w:p>
      <w:pPr>
        <w:spacing w:before="240" w:after="240" w:line="360" w:lineRule="auto"/>
        <w:ind w:left="360" w:hanging="360" w:hangingChars="150"/>
        <w:rPr>
          <w:lang w:eastAsia="zh-CN"/>
        </w:rPr>
      </w:pPr>
      <w:r>
        <w:rPr>
          <w:rFonts w:hint="eastAsia"/>
          <w:lang w:eastAsia="zh-CN"/>
        </w:rPr>
        <w:t xml:space="preserve">49.  </w:t>
      </w:r>
      <w:r>
        <w:rPr>
          <w:lang w:eastAsia="zh-CN"/>
        </w:rPr>
        <w:t>Stock N, Biswas S</w:t>
      </w:r>
      <w:r>
        <w:rPr>
          <w:rFonts w:hint="eastAsia"/>
          <w:lang w:eastAsia="zh-CN"/>
        </w:rPr>
        <w:t xml:space="preserve">. </w:t>
      </w:r>
      <w:r>
        <w:rPr>
          <w:lang w:eastAsia="zh-CN"/>
        </w:rPr>
        <w:t>Synthesis of metal-organic frameworks (MOFs): Routes to various MOFs topologies, morphologies and composites.</w:t>
      </w:r>
      <w:bookmarkStart w:id="36" w:name="OLE_LINK141"/>
      <w:bookmarkStart w:id="37" w:name="OLE_LINK140"/>
      <w:r>
        <w:rPr>
          <w:rFonts w:hint="eastAsia"/>
          <w:lang w:eastAsia="zh-CN"/>
        </w:rPr>
        <w:t xml:space="preserve"> </w:t>
      </w:r>
      <w:r>
        <w:rPr>
          <w:lang w:eastAsia="zh-CN"/>
        </w:rPr>
        <w:t>Chem</w:t>
      </w:r>
      <w:r>
        <w:rPr>
          <w:rFonts w:hint="eastAsia"/>
          <w:lang w:eastAsia="zh-CN"/>
        </w:rPr>
        <w:t>ical</w:t>
      </w:r>
      <w:r>
        <w:rPr>
          <w:lang w:eastAsia="zh-CN"/>
        </w:rPr>
        <w:t xml:space="preserve"> Rev</w:t>
      </w:r>
      <w:bookmarkEnd w:id="36"/>
      <w:bookmarkEnd w:id="37"/>
      <w:r>
        <w:rPr>
          <w:rFonts w:hint="eastAsia"/>
          <w:lang w:eastAsia="zh-CN"/>
        </w:rPr>
        <w:t xml:space="preserve">iews 2012; </w:t>
      </w:r>
      <w:r>
        <w:rPr>
          <w:lang w:eastAsia="zh-CN"/>
        </w:rPr>
        <w:t>112:</w:t>
      </w:r>
      <w:r>
        <w:rPr>
          <w:rFonts w:hint="eastAsia"/>
          <w:lang w:eastAsia="zh-CN"/>
        </w:rPr>
        <w:t xml:space="preserve"> </w:t>
      </w:r>
      <w:r>
        <w:rPr>
          <w:lang w:eastAsia="zh-CN"/>
        </w:rPr>
        <w:t>933-969. Doi: 10.1021/cr200304e.</w:t>
      </w:r>
    </w:p>
    <w:p>
      <w:pPr>
        <w:spacing w:before="240" w:after="240" w:line="360" w:lineRule="auto"/>
        <w:ind w:left="360" w:hanging="360" w:hangingChars="150"/>
        <w:rPr>
          <w:lang w:eastAsia="zh-CN"/>
        </w:rPr>
      </w:pPr>
      <w:r>
        <w:rPr>
          <w:rFonts w:hint="eastAsia"/>
          <w:lang w:eastAsia="zh-CN"/>
        </w:rPr>
        <w:t xml:space="preserve">50.  </w:t>
      </w:r>
      <w:r>
        <w:rPr>
          <w:lang w:eastAsia="zh-CN"/>
        </w:rPr>
        <w:t>Pichon A, Lazuen-Garay A, James SL</w:t>
      </w:r>
      <w:r>
        <w:rPr>
          <w:rFonts w:hint="eastAsia"/>
          <w:lang w:eastAsia="zh-CN"/>
        </w:rPr>
        <w:t xml:space="preserve">. </w:t>
      </w:r>
      <w:r>
        <w:rPr>
          <w:lang w:eastAsia="zh-CN"/>
        </w:rPr>
        <w:t>Solvent free synthesis of a microporous metal-organic framework.</w:t>
      </w:r>
      <w:r>
        <w:rPr>
          <w:rFonts w:hint="eastAsia"/>
          <w:lang w:eastAsia="zh-CN"/>
        </w:rPr>
        <w:t xml:space="preserve"> </w:t>
      </w:r>
      <w:r>
        <w:rPr>
          <w:lang w:eastAsia="zh-CN"/>
        </w:rPr>
        <w:t>CrystEngComm</w:t>
      </w:r>
      <w:r>
        <w:rPr>
          <w:rFonts w:hint="eastAsia"/>
          <w:lang w:eastAsia="zh-CN"/>
        </w:rPr>
        <w:t xml:space="preserve"> 2006; </w:t>
      </w:r>
      <w:r>
        <w:rPr>
          <w:lang w:eastAsia="zh-CN"/>
        </w:rPr>
        <w:t>8: 211-214.</w:t>
      </w:r>
    </w:p>
    <w:p>
      <w:pPr>
        <w:spacing w:before="240" w:after="240" w:line="360" w:lineRule="auto"/>
        <w:ind w:left="720" w:hanging="720" w:hangingChars="300"/>
        <w:rPr>
          <w:lang w:eastAsia="zh-CN"/>
        </w:rPr>
      </w:pPr>
      <w:r>
        <w:rPr>
          <w:rFonts w:hint="eastAsia"/>
          <w:lang w:eastAsia="zh-CN"/>
        </w:rPr>
        <w:t xml:space="preserve">51.  </w:t>
      </w:r>
      <w:r>
        <w:rPr>
          <w:lang w:eastAsia="zh-CN"/>
        </w:rPr>
        <w:t>Shinde DB,</w:t>
      </w:r>
      <w:r>
        <w:rPr>
          <w:rFonts w:hint="eastAsia"/>
          <w:lang w:eastAsia="zh-CN"/>
        </w:rPr>
        <w:t xml:space="preserve"> </w:t>
      </w:r>
      <w:r>
        <w:rPr>
          <w:lang w:eastAsia="zh-CN"/>
        </w:rPr>
        <w:t>Aiyappa HB,</w:t>
      </w:r>
      <w:r>
        <w:rPr>
          <w:rFonts w:hint="eastAsia"/>
          <w:lang w:eastAsia="zh-CN"/>
        </w:rPr>
        <w:t xml:space="preserve"> </w:t>
      </w:r>
      <w:r>
        <w:rPr>
          <w:lang w:eastAsia="zh-CN"/>
        </w:rPr>
        <w:t>Bhadra M,</w:t>
      </w:r>
      <w:r>
        <w:rPr>
          <w:rFonts w:hint="eastAsia"/>
          <w:lang w:eastAsia="zh-CN"/>
        </w:rPr>
        <w:t xml:space="preserve"> </w:t>
      </w:r>
      <w:r>
        <w:rPr>
          <w:rFonts w:hint="eastAsia"/>
          <w:i/>
          <w:lang w:eastAsia="zh-CN"/>
        </w:rPr>
        <w:t>et al.</w:t>
      </w:r>
      <w:r>
        <w:rPr>
          <w:rFonts w:hint="eastAsia"/>
          <w:lang w:eastAsia="zh-CN"/>
        </w:rPr>
        <w:t xml:space="preserve"> </w:t>
      </w:r>
      <w:r>
        <w:rPr>
          <w:lang w:eastAsia="zh-CN"/>
        </w:rPr>
        <w:t>A mechanochemically synthesized covalentorganic framework as a proton-conducting solidelectrolyte.</w:t>
      </w:r>
      <w:r>
        <w:rPr>
          <w:rFonts w:hint="eastAsia"/>
          <w:lang w:eastAsia="zh-CN"/>
        </w:rPr>
        <w:t xml:space="preserve"> </w:t>
      </w:r>
      <w:r>
        <w:rPr>
          <w:lang w:eastAsia="zh-CN"/>
        </w:rPr>
        <w:t>Journal of Materials Chemistry</w:t>
      </w:r>
      <w:r>
        <w:rPr>
          <w:rFonts w:hint="eastAsia"/>
          <w:lang w:eastAsia="zh-CN"/>
        </w:rPr>
        <w:t xml:space="preserve"> 2016.</w:t>
      </w:r>
      <w:r>
        <w:rPr>
          <w:lang w:eastAsia="zh-CN"/>
        </w:rPr>
        <w:t xml:space="preserve"> ADOI: 10.1039/c5ta10521h.</w:t>
      </w:r>
    </w:p>
    <w:p>
      <w:pPr>
        <w:spacing w:before="240" w:after="240" w:line="360" w:lineRule="auto"/>
        <w:ind w:left="360" w:hanging="360" w:hangingChars="150"/>
        <w:rPr>
          <w:lang w:eastAsia="zh-CN"/>
        </w:rPr>
      </w:pPr>
      <w:r>
        <w:rPr>
          <w:rFonts w:hint="eastAsia"/>
          <w:lang w:eastAsia="zh-CN"/>
        </w:rPr>
        <w:t xml:space="preserve">52.  </w:t>
      </w:r>
      <w:r>
        <w:rPr>
          <w:lang w:eastAsia="zh-CN"/>
        </w:rPr>
        <w:t>FriscicT,</w:t>
      </w:r>
      <w:r>
        <w:rPr>
          <w:rFonts w:hint="eastAsia"/>
          <w:lang w:eastAsia="zh-CN"/>
        </w:rPr>
        <w:t xml:space="preserve"> </w:t>
      </w:r>
      <w:r>
        <w:rPr>
          <w:lang w:eastAsia="zh-CN"/>
        </w:rPr>
        <w:t>Fabian L</w:t>
      </w:r>
      <w:r>
        <w:rPr>
          <w:rFonts w:hint="eastAsia"/>
          <w:lang w:eastAsia="zh-CN"/>
        </w:rPr>
        <w:t xml:space="preserve">. </w:t>
      </w:r>
      <w:r>
        <w:rPr>
          <w:lang w:eastAsia="zh-CN"/>
        </w:rPr>
        <w:t>Mechanochemical conversion of a metal oxide into coordination polymers and porous frameworks using liquid assisted grinding.</w:t>
      </w:r>
      <w:r>
        <w:rPr>
          <w:rFonts w:hint="eastAsia"/>
          <w:lang w:eastAsia="zh-CN"/>
        </w:rPr>
        <w:t xml:space="preserve"> </w:t>
      </w:r>
      <w:r>
        <w:rPr>
          <w:lang w:eastAsia="zh-CN"/>
        </w:rPr>
        <w:t>CrystEngComm</w:t>
      </w:r>
      <w:r>
        <w:rPr>
          <w:rFonts w:hint="eastAsia"/>
          <w:lang w:eastAsia="zh-CN"/>
        </w:rPr>
        <w:t xml:space="preserve"> 2009; </w:t>
      </w:r>
      <w:r>
        <w:rPr>
          <w:lang w:eastAsia="zh-CN"/>
        </w:rPr>
        <w:t>11:743-745.</w:t>
      </w:r>
    </w:p>
    <w:p>
      <w:pPr>
        <w:spacing w:before="240" w:after="240" w:line="360" w:lineRule="auto"/>
        <w:ind w:left="360" w:hanging="360" w:hangingChars="150"/>
        <w:rPr>
          <w:lang w:eastAsia="zh-CN"/>
        </w:rPr>
      </w:pPr>
      <w:r>
        <w:rPr>
          <w:rFonts w:hint="eastAsia"/>
          <w:lang w:eastAsia="zh-CN"/>
        </w:rPr>
        <w:t xml:space="preserve">53.  </w:t>
      </w:r>
      <w:r>
        <w:rPr>
          <w:lang w:eastAsia="zh-CN"/>
        </w:rPr>
        <w:t xml:space="preserve">Jhung SH, Chang JS, Hwang JS, </w:t>
      </w:r>
      <w:r>
        <w:rPr>
          <w:rFonts w:hint="eastAsia"/>
          <w:i/>
          <w:lang w:eastAsia="zh-CN"/>
        </w:rPr>
        <w:t>et al</w:t>
      </w:r>
      <w:r>
        <w:rPr>
          <w:rFonts w:hint="eastAsia"/>
          <w:lang w:eastAsia="zh-CN"/>
        </w:rPr>
        <w:t xml:space="preserve">. </w:t>
      </w:r>
      <w:r>
        <w:rPr>
          <w:lang w:eastAsia="zh-CN"/>
        </w:rPr>
        <w:t>Selective formation of SAPO-5 and SAPO-34 molecular sieves with microwave irradiation and hydrothermal heating.</w:t>
      </w:r>
      <w:r>
        <w:rPr>
          <w:rFonts w:hint="eastAsia"/>
          <w:lang w:eastAsia="zh-CN"/>
        </w:rPr>
        <w:t xml:space="preserve"> </w:t>
      </w:r>
      <w:r>
        <w:rPr>
          <w:lang w:eastAsia="zh-CN"/>
        </w:rPr>
        <w:t>MicroporMesopor Mater</w:t>
      </w:r>
      <w:r>
        <w:rPr>
          <w:rFonts w:hint="eastAsia"/>
          <w:lang w:eastAsia="zh-CN"/>
        </w:rPr>
        <w:t xml:space="preserve">ials 2003; </w:t>
      </w:r>
      <w:r>
        <w:rPr>
          <w:lang w:eastAsia="zh-CN"/>
        </w:rPr>
        <w:t>64:33-39. Doi: 1</w:t>
      </w:r>
      <w:r>
        <w:fldChar w:fldCharType="begin"/>
      </w:r>
      <w:r>
        <w:instrText xml:space="preserve"> HYPERLINK "http://dx.doi.org/10.1016/S1387-1811(03)00501-8" \t "doilink" </w:instrText>
      </w:r>
      <w:r>
        <w:fldChar w:fldCharType="separate"/>
      </w:r>
      <w:r>
        <w:rPr>
          <w:lang w:eastAsia="zh-CN"/>
        </w:rPr>
        <w:t>0.1016/S1387-1811(03)00501-8</w:t>
      </w:r>
      <w:r>
        <w:rPr>
          <w:lang w:eastAsia="zh-CN"/>
        </w:rPr>
        <w:fldChar w:fldCharType="end"/>
      </w:r>
      <w:r>
        <w:rPr>
          <w:lang w:eastAsia="zh-CN"/>
        </w:rPr>
        <w:t>.</w:t>
      </w:r>
    </w:p>
    <w:p>
      <w:pPr>
        <w:spacing w:before="240" w:after="240" w:line="360" w:lineRule="auto"/>
        <w:ind w:left="360" w:hanging="360" w:hangingChars="150"/>
        <w:rPr>
          <w:lang w:eastAsia="zh-CN"/>
        </w:rPr>
      </w:pPr>
      <w:r>
        <w:rPr>
          <w:rFonts w:hint="eastAsia"/>
          <w:lang w:eastAsia="zh-CN"/>
        </w:rPr>
        <w:t xml:space="preserve">54.  </w:t>
      </w:r>
      <w:r>
        <w:rPr>
          <w:lang w:eastAsia="zh-CN"/>
        </w:rPr>
        <w:t xml:space="preserve">Jhung SH, Lee JH, Yoon JW, </w:t>
      </w:r>
      <w:r>
        <w:rPr>
          <w:rFonts w:hint="eastAsia"/>
          <w:i/>
          <w:lang w:eastAsia="zh-CN"/>
        </w:rPr>
        <w:t>et al</w:t>
      </w:r>
      <w:r>
        <w:rPr>
          <w:rFonts w:hint="eastAsia"/>
          <w:lang w:eastAsia="zh-CN"/>
        </w:rPr>
        <w:t xml:space="preserve">. </w:t>
      </w:r>
      <w:r>
        <w:rPr>
          <w:lang w:eastAsia="zh-CN"/>
        </w:rPr>
        <w:t>Selective crystallization of CoAPO-34 and VAPO-5 molecular sieves under microwave irradiation in an alkaline or neutral condition.</w:t>
      </w:r>
      <w:r>
        <w:rPr>
          <w:rFonts w:hint="eastAsia"/>
          <w:lang w:eastAsia="zh-CN"/>
        </w:rPr>
        <w:t xml:space="preserve"> </w:t>
      </w:r>
      <w:r>
        <w:rPr>
          <w:lang w:eastAsia="zh-CN"/>
        </w:rPr>
        <w:t>MicroporMesopor Mater</w:t>
      </w:r>
      <w:r>
        <w:rPr>
          <w:rFonts w:hint="eastAsia"/>
          <w:lang w:eastAsia="zh-CN"/>
        </w:rPr>
        <w:t xml:space="preserve">ials 2005; </w:t>
      </w:r>
      <w:r>
        <w:rPr>
          <w:lang w:eastAsia="zh-CN"/>
        </w:rPr>
        <w:t xml:space="preserve">80:147-152. Doi: </w:t>
      </w:r>
      <w:r>
        <w:fldChar w:fldCharType="begin"/>
      </w:r>
      <w:r>
        <w:instrText xml:space="preserve"> HYPERLINK "http://dx.doi.org/10.1016/j.micromeso.2004.11.013" \t "doilink" </w:instrText>
      </w:r>
      <w:r>
        <w:fldChar w:fldCharType="separate"/>
      </w:r>
      <w:r>
        <w:rPr>
          <w:lang w:eastAsia="zh-CN"/>
        </w:rPr>
        <w:t>10.1016/j.micromeso.2004.11.013</w:t>
      </w:r>
      <w:r>
        <w:rPr>
          <w:lang w:eastAsia="zh-CN"/>
        </w:rPr>
        <w:fldChar w:fldCharType="end"/>
      </w:r>
      <w:r>
        <w:rPr>
          <w:lang w:eastAsia="zh-CN"/>
        </w:rPr>
        <w:t>.</w:t>
      </w:r>
    </w:p>
    <w:p>
      <w:pPr>
        <w:spacing w:before="240" w:after="240" w:line="360" w:lineRule="auto"/>
        <w:ind w:left="360" w:hanging="360" w:hangingChars="150"/>
        <w:rPr>
          <w:lang w:eastAsia="zh-CN"/>
        </w:rPr>
      </w:pPr>
      <w:r>
        <w:rPr>
          <w:rFonts w:hint="eastAsia"/>
          <w:lang w:eastAsia="zh-CN"/>
        </w:rPr>
        <w:t xml:space="preserve">55.  </w:t>
      </w:r>
      <w:r>
        <w:rPr>
          <w:lang w:eastAsia="zh-CN"/>
        </w:rPr>
        <w:t>Kang KK, Park CH, Ahn WS</w:t>
      </w:r>
      <w:r>
        <w:rPr>
          <w:rFonts w:hint="eastAsia"/>
          <w:lang w:eastAsia="zh-CN"/>
        </w:rPr>
        <w:t xml:space="preserve">. </w:t>
      </w:r>
      <w:r>
        <w:rPr>
          <w:lang w:eastAsia="zh-CN"/>
        </w:rPr>
        <w:t>Microwave preparation of titanium-substituted mesoporous molecular sieve.</w:t>
      </w:r>
      <w:bookmarkStart w:id="38" w:name="OLE_LINK145"/>
      <w:bookmarkStart w:id="39" w:name="OLE_LINK144"/>
      <w:r>
        <w:rPr>
          <w:rFonts w:hint="eastAsia"/>
          <w:lang w:eastAsia="zh-CN"/>
        </w:rPr>
        <w:t xml:space="preserve"> </w:t>
      </w:r>
      <w:r>
        <w:rPr>
          <w:lang w:eastAsia="zh-CN"/>
        </w:rPr>
        <w:t>Catal</w:t>
      </w:r>
      <w:r>
        <w:rPr>
          <w:rFonts w:hint="eastAsia"/>
          <w:lang w:eastAsia="zh-CN"/>
        </w:rPr>
        <w:t>ysis</w:t>
      </w:r>
      <w:r>
        <w:rPr>
          <w:lang w:eastAsia="zh-CN"/>
        </w:rPr>
        <w:t xml:space="preserve"> Lett</w:t>
      </w:r>
      <w:bookmarkEnd w:id="38"/>
      <w:bookmarkEnd w:id="39"/>
      <w:r>
        <w:rPr>
          <w:rFonts w:hint="eastAsia"/>
          <w:lang w:eastAsia="zh-CN"/>
        </w:rPr>
        <w:t xml:space="preserve">ers 1999; </w:t>
      </w:r>
      <w:r>
        <w:rPr>
          <w:lang w:eastAsia="zh-CN"/>
        </w:rPr>
        <w:t>59(1): 45-49.</w:t>
      </w:r>
    </w:p>
    <w:p>
      <w:pPr>
        <w:spacing w:before="240" w:after="240" w:line="360" w:lineRule="auto"/>
        <w:ind w:left="360" w:hanging="360" w:hangingChars="150"/>
        <w:rPr>
          <w:lang w:eastAsia="zh-CN"/>
        </w:rPr>
      </w:pPr>
      <w:r>
        <w:rPr>
          <w:rFonts w:hint="eastAsia"/>
          <w:lang w:eastAsia="zh-CN"/>
        </w:rPr>
        <w:t xml:space="preserve">56.  </w:t>
      </w:r>
      <w:r>
        <w:rPr>
          <w:lang w:eastAsia="zh-CN"/>
        </w:rPr>
        <w:t xml:space="preserve">Jhung SH, Chang JS, Hwang YK, </w:t>
      </w:r>
      <w:r>
        <w:rPr>
          <w:rFonts w:hint="eastAsia"/>
          <w:i/>
          <w:lang w:eastAsia="zh-CN"/>
        </w:rPr>
        <w:t>et al</w:t>
      </w:r>
      <w:r>
        <w:rPr>
          <w:rFonts w:hint="eastAsia"/>
          <w:lang w:eastAsia="zh-CN"/>
        </w:rPr>
        <w:t xml:space="preserve">. </w:t>
      </w:r>
      <w:r>
        <w:rPr>
          <w:lang w:eastAsia="zh-CN"/>
        </w:rPr>
        <w:t>Crystal morphology control of AFI type molecular sieves with microwave irradiation.</w:t>
      </w:r>
      <w:r>
        <w:rPr>
          <w:rFonts w:hint="eastAsia"/>
          <w:lang w:eastAsia="zh-CN"/>
        </w:rPr>
        <w:t xml:space="preserve"> </w:t>
      </w:r>
      <w:r>
        <w:rPr>
          <w:lang w:eastAsia="zh-CN"/>
        </w:rPr>
        <w:t>Journal of Materials Chemistry</w:t>
      </w:r>
      <w:r>
        <w:rPr>
          <w:rFonts w:hint="eastAsia"/>
          <w:lang w:eastAsia="zh-CN"/>
        </w:rPr>
        <w:t xml:space="preserve"> 2004; </w:t>
      </w:r>
      <w:r>
        <w:rPr>
          <w:lang w:eastAsia="zh-CN"/>
        </w:rPr>
        <w:t>14: 280-285.</w:t>
      </w:r>
    </w:p>
    <w:p>
      <w:pPr>
        <w:spacing w:before="240" w:after="240" w:line="360" w:lineRule="auto"/>
        <w:ind w:left="360" w:hanging="360" w:hangingChars="150"/>
        <w:rPr>
          <w:lang w:eastAsia="zh-CN"/>
        </w:rPr>
      </w:pPr>
      <w:r>
        <w:rPr>
          <w:rFonts w:hint="eastAsia"/>
          <w:lang w:eastAsia="zh-CN"/>
        </w:rPr>
        <w:t xml:space="preserve">57.  </w:t>
      </w:r>
      <w:r>
        <w:rPr>
          <w:lang w:eastAsia="zh-CN"/>
        </w:rPr>
        <w:t xml:space="preserve">Hwang YK, Chang JS, Park SE, </w:t>
      </w:r>
      <w:r>
        <w:rPr>
          <w:rFonts w:hint="eastAsia"/>
          <w:i/>
          <w:lang w:eastAsia="zh-CN"/>
        </w:rPr>
        <w:t>et al</w:t>
      </w:r>
      <w:r>
        <w:rPr>
          <w:rFonts w:hint="eastAsia"/>
          <w:lang w:eastAsia="zh-CN"/>
        </w:rPr>
        <w:t xml:space="preserve">. </w:t>
      </w:r>
      <w:r>
        <w:rPr>
          <w:lang w:eastAsia="zh-CN"/>
        </w:rPr>
        <w:t xml:space="preserve">Microwave fabrication of MFI zeolite crystals with a fibrous morphology and their applications. </w:t>
      </w:r>
      <w:bookmarkStart w:id="40" w:name="OLE_LINK149"/>
      <w:bookmarkStart w:id="41" w:name="OLE_LINK148"/>
      <w:r>
        <w:rPr>
          <w:lang w:eastAsia="zh-CN"/>
        </w:rPr>
        <w:t>Angew</w:t>
      </w:r>
      <w:r>
        <w:rPr>
          <w:rFonts w:hint="eastAsia"/>
          <w:lang w:eastAsia="zh-CN"/>
        </w:rPr>
        <w:t xml:space="preserve">andte </w:t>
      </w:r>
      <w:r>
        <w:rPr>
          <w:lang w:eastAsia="zh-CN"/>
        </w:rPr>
        <w:t>Chem</w:t>
      </w:r>
      <w:r>
        <w:rPr>
          <w:rFonts w:hint="eastAsia"/>
          <w:lang w:eastAsia="zh-CN"/>
        </w:rPr>
        <w:t>ie</w:t>
      </w:r>
      <w:r>
        <w:rPr>
          <w:lang w:eastAsia="zh-CN"/>
        </w:rPr>
        <w:t xml:space="preserve"> Int</w:t>
      </w:r>
      <w:r>
        <w:rPr>
          <w:rFonts w:hint="eastAsia"/>
          <w:lang w:eastAsia="zh-CN"/>
        </w:rPr>
        <w:t>ernational</w:t>
      </w:r>
      <w:r>
        <w:rPr>
          <w:lang w:eastAsia="zh-CN"/>
        </w:rPr>
        <w:t xml:space="preserve"> Ed</w:t>
      </w:r>
      <w:bookmarkEnd w:id="40"/>
      <w:bookmarkEnd w:id="41"/>
      <w:r>
        <w:rPr>
          <w:rFonts w:hint="eastAsia"/>
          <w:lang w:eastAsia="zh-CN"/>
        </w:rPr>
        <w:t xml:space="preserve">ition 2005; </w:t>
      </w:r>
      <w:r>
        <w:rPr>
          <w:lang w:eastAsia="zh-CN"/>
        </w:rPr>
        <w:t>44: 556-560.</w:t>
      </w:r>
    </w:p>
    <w:p>
      <w:pPr>
        <w:spacing w:before="240" w:after="240" w:line="360" w:lineRule="auto"/>
        <w:ind w:left="360" w:hanging="360" w:hangingChars="150"/>
        <w:rPr>
          <w:lang w:eastAsia="zh-CN"/>
        </w:rPr>
      </w:pPr>
      <w:r>
        <w:rPr>
          <w:rFonts w:hint="eastAsia"/>
          <w:lang w:eastAsia="zh-CN"/>
        </w:rPr>
        <w:t xml:space="preserve">58.  </w:t>
      </w:r>
      <w:r>
        <w:rPr>
          <w:lang w:eastAsia="zh-CN"/>
        </w:rPr>
        <w:t>Jhung SH, Lee JH, Chang JS</w:t>
      </w:r>
      <w:r>
        <w:rPr>
          <w:rFonts w:hint="eastAsia"/>
          <w:lang w:eastAsia="zh-CN"/>
        </w:rPr>
        <w:t xml:space="preserve">. </w:t>
      </w:r>
      <w:r>
        <w:rPr>
          <w:lang w:eastAsia="zh-CN"/>
        </w:rPr>
        <w:t>Microwave synthesis of nanoporous hybrid material, Chromium trimesate.</w:t>
      </w:r>
      <w:bookmarkStart w:id="42" w:name="OLE_LINK150"/>
      <w:bookmarkStart w:id="43" w:name="OLE_LINK151"/>
      <w:r>
        <w:rPr>
          <w:rFonts w:hint="eastAsia"/>
          <w:lang w:eastAsia="zh-CN"/>
        </w:rPr>
        <w:t xml:space="preserve"> </w:t>
      </w:r>
      <w:r>
        <w:rPr>
          <w:lang w:eastAsia="zh-CN"/>
        </w:rPr>
        <w:t>Bull</w:t>
      </w:r>
      <w:r>
        <w:rPr>
          <w:rFonts w:hint="eastAsia"/>
          <w:lang w:eastAsia="zh-CN"/>
        </w:rPr>
        <w:t>etin of the</w:t>
      </w:r>
      <w:r>
        <w:rPr>
          <w:lang w:eastAsia="zh-CN"/>
        </w:rPr>
        <w:t xml:space="preserve"> Korean Chem</w:t>
      </w:r>
      <w:r>
        <w:rPr>
          <w:rFonts w:hint="eastAsia"/>
          <w:lang w:eastAsia="zh-CN"/>
        </w:rPr>
        <w:t>ical</w:t>
      </w:r>
      <w:r>
        <w:rPr>
          <w:lang w:eastAsia="zh-CN"/>
        </w:rPr>
        <w:t xml:space="preserve"> Soc</w:t>
      </w:r>
      <w:bookmarkEnd w:id="42"/>
      <w:bookmarkEnd w:id="43"/>
      <w:r>
        <w:rPr>
          <w:rFonts w:hint="eastAsia"/>
          <w:lang w:eastAsia="zh-CN"/>
        </w:rPr>
        <w:t xml:space="preserve">iety 2005; </w:t>
      </w:r>
      <w:r>
        <w:rPr>
          <w:lang w:eastAsia="zh-CN"/>
        </w:rPr>
        <w:t>26:880-881.</w:t>
      </w:r>
    </w:p>
    <w:p>
      <w:pPr>
        <w:spacing w:before="240" w:after="240" w:line="360" w:lineRule="auto"/>
        <w:ind w:left="360" w:hanging="360" w:hangingChars="150"/>
        <w:rPr>
          <w:lang w:eastAsia="zh-CN"/>
        </w:rPr>
      </w:pPr>
      <w:r>
        <w:rPr>
          <w:rFonts w:hint="eastAsia"/>
          <w:lang w:eastAsia="zh-CN"/>
        </w:rPr>
        <w:t xml:space="preserve">59.  </w:t>
      </w:r>
      <w:r>
        <w:rPr>
          <w:lang w:eastAsia="zh-CN"/>
        </w:rPr>
        <w:t>Lu CM, Liu J, Xiao K,</w:t>
      </w:r>
      <w:r>
        <w:rPr>
          <w:rFonts w:hint="eastAsia"/>
          <w:lang w:eastAsia="zh-CN"/>
        </w:rPr>
        <w:t xml:space="preserve"> </w:t>
      </w:r>
      <w:r>
        <w:rPr>
          <w:rFonts w:hint="eastAsia"/>
          <w:i/>
          <w:lang w:eastAsia="zh-CN"/>
        </w:rPr>
        <w:t>et al</w:t>
      </w:r>
      <w:r>
        <w:rPr>
          <w:rFonts w:hint="eastAsia"/>
          <w:lang w:eastAsia="zh-CN"/>
        </w:rPr>
        <w:t>.</w:t>
      </w:r>
      <w:r>
        <w:rPr>
          <w:lang w:eastAsia="zh-CN"/>
        </w:rPr>
        <w:t xml:space="preserve"> Microwave enhanced synthesis of MOF-5 and its CO2 capture ability at moderate temperatures across multiple capture and release cycles.</w:t>
      </w:r>
      <w:bookmarkStart w:id="44" w:name="OLE_LINK153"/>
      <w:bookmarkStart w:id="45" w:name="OLE_LINK152"/>
      <w:r>
        <w:rPr>
          <w:rFonts w:hint="eastAsia"/>
          <w:lang w:eastAsia="zh-CN"/>
        </w:rPr>
        <w:t xml:space="preserve"> </w:t>
      </w:r>
      <w:r>
        <w:rPr>
          <w:lang w:eastAsia="zh-CN"/>
        </w:rPr>
        <w:t>Chem</w:t>
      </w:r>
      <w:r>
        <w:rPr>
          <w:rFonts w:hint="eastAsia"/>
          <w:lang w:eastAsia="zh-CN"/>
        </w:rPr>
        <w:t>ical</w:t>
      </w:r>
      <w:r>
        <w:rPr>
          <w:lang w:eastAsia="zh-CN"/>
        </w:rPr>
        <w:t xml:space="preserve"> Eng</w:t>
      </w:r>
      <w:r>
        <w:rPr>
          <w:rFonts w:hint="eastAsia"/>
          <w:lang w:eastAsia="zh-CN"/>
        </w:rPr>
        <w:t>ineering</w:t>
      </w:r>
      <w:r>
        <w:rPr>
          <w:lang w:eastAsia="zh-CN"/>
        </w:rPr>
        <w:t xml:space="preserve"> J</w:t>
      </w:r>
      <w:r>
        <w:rPr>
          <w:rFonts w:hint="eastAsia"/>
          <w:lang w:eastAsia="zh-CN"/>
        </w:rPr>
        <w:t xml:space="preserve">ournal </w:t>
      </w:r>
      <w:bookmarkEnd w:id="44"/>
      <w:bookmarkEnd w:id="45"/>
      <w:r>
        <w:rPr>
          <w:rFonts w:hint="eastAsia"/>
          <w:lang w:eastAsia="zh-CN"/>
        </w:rPr>
        <w:t xml:space="preserve">2010; </w:t>
      </w:r>
      <w:r>
        <w:rPr>
          <w:lang w:eastAsia="zh-CN"/>
        </w:rPr>
        <w:t>156: 465-470.</w:t>
      </w:r>
    </w:p>
    <w:p>
      <w:pPr>
        <w:spacing w:before="240" w:after="240" w:line="360" w:lineRule="auto"/>
        <w:ind w:left="360" w:hanging="360" w:hangingChars="150"/>
        <w:rPr>
          <w:lang w:eastAsia="zh-CN"/>
        </w:rPr>
      </w:pPr>
      <w:r>
        <w:rPr>
          <w:rFonts w:hint="eastAsia"/>
          <w:lang w:eastAsia="zh-CN"/>
        </w:rPr>
        <w:t xml:space="preserve">60.  </w:t>
      </w:r>
      <w:r>
        <w:rPr>
          <w:lang w:eastAsia="zh-CN"/>
        </w:rPr>
        <w:t xml:space="preserve">Schlesinger M, Schulze S, Hiestchold M, </w:t>
      </w:r>
      <w:r>
        <w:rPr>
          <w:rFonts w:hint="eastAsia"/>
          <w:i/>
          <w:lang w:eastAsia="zh-CN"/>
        </w:rPr>
        <w:t>et al.</w:t>
      </w:r>
      <w:r>
        <w:rPr>
          <w:rFonts w:hint="eastAsia"/>
          <w:lang w:eastAsia="zh-CN"/>
        </w:rPr>
        <w:t xml:space="preserve"> </w:t>
      </w:r>
      <w:r>
        <w:rPr>
          <w:lang w:eastAsia="zh-CN"/>
        </w:rPr>
        <w:t>Evolution of synthetic methods for microporous metal-organic frameworks exemplified by the competitive formation of [Cu2(btc)3(H2O)3] and [Cu2(btc)(OH)(H2O)].</w:t>
      </w:r>
      <w:r>
        <w:rPr>
          <w:rFonts w:hint="eastAsia"/>
          <w:lang w:eastAsia="zh-CN"/>
        </w:rPr>
        <w:t xml:space="preserve"> </w:t>
      </w:r>
      <w:r>
        <w:rPr>
          <w:lang w:eastAsia="zh-CN"/>
        </w:rPr>
        <w:t>MicroporousMesoporous Mater</w:t>
      </w:r>
      <w:r>
        <w:rPr>
          <w:rFonts w:hint="eastAsia"/>
          <w:lang w:eastAsia="zh-CN"/>
        </w:rPr>
        <w:t xml:space="preserve">ials 2010; </w:t>
      </w:r>
      <w:r>
        <w:rPr>
          <w:lang w:eastAsia="zh-CN"/>
        </w:rPr>
        <w:t>132: 121-127.</w:t>
      </w:r>
    </w:p>
    <w:p>
      <w:pPr>
        <w:spacing w:before="240" w:after="240" w:line="360" w:lineRule="auto"/>
        <w:ind w:left="360" w:hanging="360" w:hangingChars="150"/>
        <w:rPr>
          <w:lang w:eastAsia="zh-CN"/>
        </w:rPr>
      </w:pPr>
      <w:r>
        <w:rPr>
          <w:rFonts w:hint="eastAsia"/>
          <w:lang w:eastAsia="zh-CN"/>
        </w:rPr>
        <w:t xml:space="preserve">61.  </w:t>
      </w:r>
      <w:r>
        <w:rPr>
          <w:lang w:eastAsia="zh-CN"/>
        </w:rPr>
        <w:t>Mueller U, Puetter H, Hesse M</w:t>
      </w:r>
      <w:r>
        <w:rPr>
          <w:rFonts w:hint="eastAsia"/>
          <w:lang w:eastAsia="zh-CN"/>
        </w:rPr>
        <w:t>.</w:t>
      </w:r>
      <w:r>
        <w:rPr>
          <w:lang w:eastAsia="zh-CN"/>
        </w:rPr>
        <w:t xml:space="preserve"> Wessel M Method for electrochemical production of a crystalline porous metal organic skeleton material. Patent - WO2005/049892.</w:t>
      </w:r>
    </w:p>
    <w:p>
      <w:pPr>
        <w:spacing w:before="240" w:after="240" w:line="360" w:lineRule="auto"/>
        <w:ind w:left="360" w:hanging="360" w:hangingChars="150"/>
        <w:rPr>
          <w:lang w:eastAsia="zh-CN"/>
        </w:rPr>
      </w:pPr>
      <w:r>
        <w:rPr>
          <w:rFonts w:hint="eastAsia"/>
          <w:lang w:eastAsia="zh-CN"/>
        </w:rPr>
        <w:t xml:space="preserve">62.  </w:t>
      </w:r>
      <w:r>
        <w:rPr>
          <w:lang w:eastAsia="zh-CN"/>
        </w:rPr>
        <w:t>Mueller U, Schubert M, Teich F,</w:t>
      </w:r>
      <w:r>
        <w:rPr>
          <w:rFonts w:hint="eastAsia"/>
          <w:lang w:eastAsia="zh-CN"/>
        </w:rPr>
        <w:t xml:space="preserve"> </w:t>
      </w:r>
      <w:r>
        <w:rPr>
          <w:rFonts w:hint="eastAsia"/>
          <w:i/>
          <w:lang w:eastAsia="zh-CN"/>
        </w:rPr>
        <w:t>et al</w:t>
      </w:r>
      <w:r>
        <w:rPr>
          <w:rFonts w:hint="eastAsia"/>
          <w:lang w:eastAsia="zh-CN"/>
        </w:rPr>
        <w:t xml:space="preserve">. </w:t>
      </w:r>
      <w:r>
        <w:rPr>
          <w:lang w:eastAsia="zh-CN"/>
        </w:rPr>
        <w:t>Metal-organic frameworks – Prospective industrial applications.</w:t>
      </w:r>
      <w:r>
        <w:rPr>
          <w:rFonts w:hint="eastAsia"/>
          <w:lang w:eastAsia="zh-CN"/>
        </w:rPr>
        <w:t xml:space="preserve"> </w:t>
      </w:r>
      <w:r>
        <w:rPr>
          <w:lang w:eastAsia="zh-CN"/>
        </w:rPr>
        <w:t>Journal of Materials Chemistry</w:t>
      </w:r>
      <w:r>
        <w:rPr>
          <w:rFonts w:hint="eastAsia"/>
          <w:lang w:eastAsia="zh-CN"/>
        </w:rPr>
        <w:t xml:space="preserve"> 2006; </w:t>
      </w:r>
      <w:r>
        <w:rPr>
          <w:lang w:eastAsia="zh-CN"/>
        </w:rPr>
        <w:t>16: 626-636.</w:t>
      </w:r>
    </w:p>
    <w:p>
      <w:pPr>
        <w:spacing w:before="240" w:after="240" w:line="360" w:lineRule="auto"/>
        <w:ind w:left="360" w:hanging="360" w:hangingChars="150"/>
        <w:rPr>
          <w:lang w:eastAsia="zh-CN"/>
        </w:rPr>
      </w:pPr>
      <w:r>
        <w:rPr>
          <w:rFonts w:hint="eastAsia"/>
          <w:lang w:eastAsia="zh-CN"/>
        </w:rPr>
        <w:t xml:space="preserve">63.  </w:t>
      </w:r>
      <w:r>
        <w:rPr>
          <w:lang w:eastAsia="zh-CN"/>
        </w:rPr>
        <w:t>Richer I, Schubert M, Müller U</w:t>
      </w:r>
      <w:r>
        <w:rPr>
          <w:rFonts w:hint="eastAsia"/>
          <w:lang w:eastAsia="zh-CN"/>
        </w:rPr>
        <w:t xml:space="preserve">. </w:t>
      </w:r>
      <w:r>
        <w:rPr>
          <w:lang w:eastAsia="zh-CN"/>
        </w:rPr>
        <w:t>Porous metal organic framework based on pyrroles and pyridinones. Patent WO2007/131955.</w:t>
      </w:r>
    </w:p>
    <w:p>
      <w:pPr>
        <w:spacing w:before="240" w:after="240" w:line="360" w:lineRule="auto"/>
        <w:ind w:left="360" w:hanging="360" w:hangingChars="150"/>
        <w:rPr>
          <w:lang w:eastAsia="zh-CN"/>
        </w:rPr>
      </w:pPr>
      <w:r>
        <w:rPr>
          <w:rFonts w:hint="eastAsia"/>
          <w:lang w:eastAsia="zh-CN"/>
        </w:rPr>
        <w:t xml:space="preserve">64.  </w:t>
      </w:r>
      <w:r>
        <w:rPr>
          <w:lang w:eastAsia="zh-CN"/>
        </w:rPr>
        <w:t>Suslick KS, Choe SB, Cichowlas AA,</w:t>
      </w:r>
      <w:r>
        <w:rPr>
          <w:i/>
          <w:lang w:eastAsia="zh-CN"/>
        </w:rPr>
        <w:t xml:space="preserve"> </w:t>
      </w:r>
      <w:r>
        <w:rPr>
          <w:rFonts w:hint="eastAsia"/>
          <w:i/>
          <w:lang w:eastAsia="zh-CN"/>
        </w:rPr>
        <w:t>et al</w:t>
      </w:r>
      <w:r>
        <w:rPr>
          <w:rFonts w:hint="eastAsia"/>
          <w:lang w:eastAsia="zh-CN"/>
        </w:rPr>
        <w:t xml:space="preserve">. </w:t>
      </w:r>
      <w:r>
        <w:rPr>
          <w:lang w:eastAsia="zh-CN"/>
        </w:rPr>
        <w:t>Sonochemical synthesis of amorphous iron.</w:t>
      </w:r>
      <w:r>
        <w:rPr>
          <w:rFonts w:hint="eastAsia"/>
          <w:lang w:eastAsia="zh-CN"/>
        </w:rPr>
        <w:t xml:space="preserve"> </w:t>
      </w:r>
      <w:r>
        <w:rPr>
          <w:lang w:eastAsia="zh-CN"/>
        </w:rPr>
        <w:t xml:space="preserve">Nature </w:t>
      </w:r>
      <w:r>
        <w:rPr>
          <w:rFonts w:hint="eastAsia"/>
          <w:lang w:eastAsia="zh-CN"/>
        </w:rPr>
        <w:t xml:space="preserve">1991; </w:t>
      </w:r>
      <w:r>
        <w:rPr>
          <w:lang w:eastAsia="zh-CN"/>
        </w:rPr>
        <w:t>353: 414-416.</w:t>
      </w:r>
    </w:p>
    <w:p>
      <w:pPr>
        <w:spacing w:before="240" w:after="240" w:line="360" w:lineRule="auto"/>
        <w:ind w:left="360" w:hanging="360" w:hangingChars="150"/>
        <w:rPr>
          <w:lang w:eastAsia="zh-CN"/>
        </w:rPr>
      </w:pPr>
      <w:r>
        <w:rPr>
          <w:rFonts w:hint="eastAsia"/>
          <w:lang w:eastAsia="zh-CN"/>
        </w:rPr>
        <w:t xml:space="preserve">65.  </w:t>
      </w:r>
      <w:r>
        <w:rPr>
          <w:lang w:eastAsia="zh-CN"/>
        </w:rPr>
        <w:t>Gedanken A</w:t>
      </w:r>
      <w:r>
        <w:rPr>
          <w:rFonts w:hint="eastAsia"/>
          <w:lang w:eastAsia="zh-CN"/>
        </w:rPr>
        <w:t xml:space="preserve">. </w:t>
      </w:r>
      <w:r>
        <w:rPr>
          <w:lang w:eastAsia="zh-CN"/>
        </w:rPr>
        <w:t>Sonochemical synthesis of amorphous iron.</w:t>
      </w:r>
      <w:r>
        <w:rPr>
          <w:rFonts w:hint="eastAsia"/>
          <w:lang w:eastAsia="zh-CN"/>
        </w:rPr>
        <w:t xml:space="preserve"> </w:t>
      </w:r>
      <w:r>
        <w:rPr>
          <w:lang w:eastAsia="zh-CN"/>
        </w:rPr>
        <w:t>UltrasonSonochem</w:t>
      </w:r>
      <w:r>
        <w:rPr>
          <w:rFonts w:hint="eastAsia"/>
          <w:lang w:eastAsia="zh-CN"/>
        </w:rPr>
        <w:t xml:space="preserve"> 2004; </w:t>
      </w:r>
      <w:r>
        <w:rPr>
          <w:lang w:eastAsia="zh-CN"/>
        </w:rPr>
        <w:t>11: 47-55.</w:t>
      </w:r>
    </w:p>
    <w:p>
      <w:pPr>
        <w:spacing w:before="240" w:after="240" w:line="360" w:lineRule="auto"/>
        <w:ind w:left="360" w:hanging="360" w:hangingChars="150"/>
        <w:rPr>
          <w:lang w:eastAsia="zh-CN"/>
        </w:rPr>
      </w:pPr>
      <w:r>
        <w:rPr>
          <w:rFonts w:hint="eastAsia"/>
          <w:lang w:eastAsia="zh-CN"/>
        </w:rPr>
        <w:t xml:space="preserve">66.  </w:t>
      </w:r>
      <w:r>
        <w:rPr>
          <w:lang w:eastAsia="zh-CN"/>
        </w:rPr>
        <w:t xml:space="preserve">Sono T, Mingos DMP, Baghurst DR, </w:t>
      </w:r>
      <w:r>
        <w:rPr>
          <w:rFonts w:hint="eastAsia"/>
          <w:i/>
          <w:lang w:eastAsia="zh-CN"/>
        </w:rPr>
        <w:t>et al.</w:t>
      </w:r>
      <w:r>
        <w:rPr>
          <w:rFonts w:hint="eastAsia"/>
          <w:lang w:eastAsia="zh-CN"/>
        </w:rPr>
        <w:t xml:space="preserve"> </w:t>
      </w:r>
      <w:r>
        <w:rPr>
          <w:lang w:eastAsia="zh-CN"/>
        </w:rPr>
        <w:t>Novel energy source for reactions. In the new chemistry: Hall N Ed, The press Syndicate of the university of Cambridge. Cambridge,</w:t>
      </w:r>
      <w:r>
        <w:rPr>
          <w:rFonts w:hint="eastAsia"/>
          <w:lang w:eastAsia="zh-CN"/>
        </w:rPr>
        <w:t xml:space="preserve"> </w:t>
      </w:r>
      <w:r>
        <w:rPr>
          <w:lang w:eastAsia="zh-CN"/>
        </w:rPr>
        <w:t>Chapter 4</w:t>
      </w:r>
      <w:r>
        <w:rPr>
          <w:rFonts w:hint="eastAsia"/>
          <w:lang w:eastAsia="zh-CN"/>
        </w:rPr>
        <w:t>, 2004.</w:t>
      </w:r>
    </w:p>
    <w:p>
      <w:pPr>
        <w:spacing w:before="240" w:after="240" w:line="360" w:lineRule="auto"/>
        <w:ind w:left="360" w:hanging="360" w:hangingChars="150"/>
        <w:rPr>
          <w:lang w:eastAsia="zh-CN"/>
        </w:rPr>
      </w:pPr>
      <w:r>
        <w:rPr>
          <w:rFonts w:hint="eastAsia"/>
          <w:lang w:eastAsia="zh-CN"/>
        </w:rPr>
        <w:t xml:space="preserve">67.  </w:t>
      </w:r>
      <w:r>
        <w:rPr>
          <w:lang w:eastAsia="zh-CN"/>
        </w:rPr>
        <w:t xml:space="preserve">Qiu LG, Li ZQ, Xu T, </w:t>
      </w:r>
      <w:r>
        <w:rPr>
          <w:rFonts w:hint="eastAsia"/>
          <w:i/>
          <w:lang w:eastAsia="zh-CN"/>
        </w:rPr>
        <w:t>et al</w:t>
      </w:r>
      <w:r>
        <w:rPr>
          <w:rFonts w:hint="eastAsia"/>
          <w:lang w:eastAsia="zh-CN"/>
        </w:rPr>
        <w:t xml:space="preserve">. </w:t>
      </w:r>
      <w:r>
        <w:rPr>
          <w:lang w:eastAsia="zh-CN"/>
        </w:rPr>
        <w:t>Fecile synthesis of nanocrystals of a microporous metal-organic framework by an ultrasonic method and slecting sensing of orgnoamines.</w:t>
      </w:r>
      <w:bookmarkStart w:id="46" w:name="OLE_LINK157"/>
      <w:bookmarkStart w:id="47" w:name="OLE_LINK156"/>
      <w:r>
        <w:rPr>
          <w:rFonts w:hint="eastAsia"/>
          <w:lang w:eastAsia="zh-CN"/>
        </w:rPr>
        <w:t xml:space="preserve"> </w:t>
      </w:r>
      <w:r>
        <w:rPr>
          <w:lang w:eastAsia="zh-CN"/>
        </w:rPr>
        <w:t>ChemCommun</w:t>
      </w:r>
      <w:bookmarkEnd w:id="46"/>
      <w:bookmarkEnd w:id="47"/>
      <w:r>
        <w:rPr>
          <w:rFonts w:hint="eastAsia"/>
          <w:lang w:eastAsia="zh-CN"/>
        </w:rPr>
        <w:t xml:space="preserve"> 2008; </w:t>
      </w:r>
      <w:r>
        <w:rPr>
          <w:lang w:eastAsia="zh-CN"/>
        </w:rPr>
        <w:t>3642-3644.</w:t>
      </w:r>
    </w:p>
    <w:p>
      <w:pPr>
        <w:spacing w:before="240" w:after="240" w:line="360" w:lineRule="auto"/>
        <w:ind w:left="360" w:hanging="360" w:hangingChars="150"/>
        <w:rPr>
          <w:lang w:eastAsia="zh-CN"/>
        </w:rPr>
      </w:pPr>
      <w:r>
        <w:rPr>
          <w:rFonts w:hint="eastAsia"/>
          <w:lang w:eastAsia="zh-CN"/>
        </w:rPr>
        <w:t xml:space="preserve">68.  </w:t>
      </w:r>
      <w:r>
        <w:rPr>
          <w:lang w:eastAsia="zh-CN"/>
        </w:rPr>
        <w:t xml:space="preserve">Li ZQ, Qiu LG, Su T, </w:t>
      </w:r>
      <w:r>
        <w:rPr>
          <w:rFonts w:hint="eastAsia"/>
          <w:i/>
          <w:lang w:eastAsia="zh-CN"/>
        </w:rPr>
        <w:t>et al</w:t>
      </w:r>
      <w:r>
        <w:rPr>
          <w:rFonts w:hint="eastAsia"/>
          <w:lang w:eastAsia="zh-CN"/>
        </w:rPr>
        <w:t xml:space="preserve">. </w:t>
      </w:r>
      <w:r>
        <w:rPr>
          <w:lang w:eastAsia="zh-CN"/>
        </w:rPr>
        <w:t>Ultrasonic synthesis of the microporous metal-organic framework Cu3(BTC)2 at ambient temperature and pressure: An efficient and environmentally friendly method.</w:t>
      </w:r>
      <w:r>
        <w:rPr>
          <w:rFonts w:hint="eastAsia"/>
          <w:lang w:eastAsia="zh-CN"/>
        </w:rPr>
        <w:t xml:space="preserve"> </w:t>
      </w:r>
      <w:r>
        <w:rPr>
          <w:lang w:eastAsia="zh-CN"/>
        </w:rPr>
        <w:t>Materials Letters</w:t>
      </w:r>
      <w:r>
        <w:rPr>
          <w:rFonts w:hint="eastAsia"/>
          <w:lang w:eastAsia="zh-CN"/>
        </w:rPr>
        <w:t xml:space="preserve"> 2009; </w:t>
      </w:r>
      <w:r>
        <w:rPr>
          <w:lang w:eastAsia="zh-CN"/>
        </w:rPr>
        <w:t>63: 78-80.</w:t>
      </w:r>
    </w:p>
    <w:p>
      <w:pPr>
        <w:spacing w:before="240" w:after="240" w:line="360" w:lineRule="auto"/>
        <w:ind w:left="360" w:hanging="360" w:hangingChars="150"/>
        <w:rPr>
          <w:lang w:eastAsia="zh-CN"/>
        </w:rPr>
      </w:pPr>
      <w:r>
        <w:rPr>
          <w:rFonts w:hint="eastAsia"/>
          <w:lang w:eastAsia="zh-CN"/>
        </w:rPr>
        <w:t xml:space="preserve">69.  </w:t>
      </w:r>
      <w:r>
        <w:rPr>
          <w:lang w:eastAsia="zh-CN"/>
        </w:rPr>
        <w:t>Zacher D, Yusenko K,</w:t>
      </w:r>
      <w:r>
        <w:rPr>
          <w:rFonts w:hint="eastAsia"/>
          <w:lang w:eastAsia="zh-CN"/>
        </w:rPr>
        <w:t xml:space="preserve"> </w:t>
      </w:r>
      <w:r>
        <w:rPr>
          <w:lang w:eastAsia="zh-CN"/>
        </w:rPr>
        <w:t xml:space="preserve">Bétard A, </w:t>
      </w:r>
      <w:r>
        <w:rPr>
          <w:rFonts w:hint="eastAsia"/>
          <w:i/>
          <w:lang w:eastAsia="zh-CN"/>
        </w:rPr>
        <w:t>et al</w:t>
      </w:r>
      <w:r>
        <w:rPr>
          <w:rFonts w:hint="eastAsia"/>
          <w:lang w:eastAsia="zh-CN"/>
        </w:rPr>
        <w:t xml:space="preserve">. </w:t>
      </w:r>
      <w:r>
        <w:rPr>
          <w:lang w:eastAsia="zh-CN"/>
        </w:rPr>
        <w:t>Liquid – phase epitaxy of multicomponent layer based porous coordination polymer of thin films of [M(L)(P)0.5] type: importance of deposition sequence on the oriented growth.</w:t>
      </w:r>
      <w:r>
        <w:rPr>
          <w:rFonts w:hint="eastAsia"/>
          <w:lang w:eastAsia="zh-CN"/>
        </w:rPr>
        <w:t xml:space="preserve"> </w:t>
      </w:r>
      <w:r>
        <w:rPr>
          <w:lang w:eastAsia="zh-CN"/>
        </w:rPr>
        <w:t>Chemistry: A European Journal</w:t>
      </w:r>
      <w:r>
        <w:rPr>
          <w:rFonts w:hint="eastAsia"/>
          <w:lang w:eastAsia="zh-CN"/>
        </w:rPr>
        <w:t xml:space="preserve"> 2011; </w:t>
      </w:r>
      <w:r>
        <w:rPr>
          <w:lang w:eastAsia="zh-CN"/>
        </w:rPr>
        <w:t>17: 1448-1455.</w:t>
      </w:r>
    </w:p>
    <w:p>
      <w:pPr>
        <w:spacing w:before="240" w:after="240" w:line="360" w:lineRule="auto"/>
        <w:ind w:left="480" w:hanging="480" w:hangingChars="200"/>
        <w:rPr>
          <w:lang w:eastAsia="zh-CN"/>
        </w:rPr>
      </w:pPr>
      <w:r>
        <w:rPr>
          <w:rFonts w:hint="eastAsia"/>
          <w:lang w:eastAsia="zh-CN"/>
        </w:rPr>
        <w:t xml:space="preserve">70.  </w:t>
      </w:r>
      <w:r>
        <w:rPr>
          <w:lang w:eastAsia="zh-CN"/>
        </w:rPr>
        <w:t>Mei BaiM,</w:t>
      </w:r>
      <w:r>
        <w:rPr>
          <w:rFonts w:hint="eastAsia"/>
          <w:lang w:eastAsia="zh-CN"/>
        </w:rPr>
        <w:t xml:space="preserve"> </w:t>
      </w:r>
      <w:r>
        <w:rPr>
          <w:lang w:eastAsia="zh-CN"/>
        </w:rPr>
        <w:t xml:space="preserve">Zhang JB, Cao LH, </w:t>
      </w:r>
      <w:r>
        <w:rPr>
          <w:rFonts w:hint="eastAsia"/>
          <w:i/>
          <w:lang w:eastAsia="zh-CN"/>
        </w:rPr>
        <w:t>et al</w:t>
      </w:r>
      <w:r>
        <w:rPr>
          <w:rFonts w:hint="eastAsia"/>
          <w:lang w:eastAsia="zh-CN"/>
        </w:rPr>
        <w:t xml:space="preserve">. </w:t>
      </w:r>
      <w:r>
        <w:rPr>
          <w:lang w:eastAsia="zh-CN"/>
        </w:rPr>
        <w:t>Zinc(II) and cadmium(II) metal complexes with bis(tetrazole) ligands: synthesis and crystal structure.</w:t>
      </w:r>
      <w:r>
        <w:rPr>
          <w:rFonts w:hint="eastAsia"/>
          <w:lang w:eastAsia="zh-CN"/>
        </w:rPr>
        <w:t xml:space="preserve"> </w:t>
      </w:r>
      <w:r>
        <w:rPr>
          <w:lang w:eastAsia="zh-CN"/>
        </w:rPr>
        <w:t>Journa</w:t>
      </w:r>
      <w:r>
        <w:rPr>
          <w:rFonts w:hint="eastAsia"/>
          <w:lang w:eastAsia="zh-CN"/>
        </w:rPr>
        <w:t>l</w:t>
      </w:r>
      <w:r>
        <w:rPr>
          <w:lang w:eastAsia="zh-CN"/>
        </w:rPr>
        <w:t xml:space="preserve"> of the Chinese Chemical Society</w:t>
      </w:r>
      <w:r>
        <w:rPr>
          <w:rFonts w:hint="eastAsia"/>
          <w:lang w:eastAsia="zh-CN"/>
        </w:rPr>
        <w:t xml:space="preserve"> 2011; </w:t>
      </w:r>
      <w:r>
        <w:rPr>
          <w:lang w:eastAsia="zh-CN"/>
        </w:rPr>
        <w:t>58:</w:t>
      </w:r>
      <w:r>
        <w:rPr>
          <w:rFonts w:hint="eastAsia"/>
          <w:lang w:eastAsia="zh-CN"/>
        </w:rPr>
        <w:t xml:space="preserve"> </w:t>
      </w:r>
      <w:r>
        <w:rPr>
          <w:lang w:eastAsia="zh-CN"/>
        </w:rPr>
        <w:t>69-74.</w:t>
      </w:r>
    </w:p>
    <w:p>
      <w:pPr>
        <w:spacing w:before="240" w:after="240" w:line="360" w:lineRule="auto"/>
        <w:ind w:left="480" w:hanging="480" w:hangingChars="200"/>
        <w:rPr>
          <w:lang w:eastAsia="zh-CN"/>
        </w:rPr>
      </w:pPr>
      <w:r>
        <w:rPr>
          <w:rFonts w:hint="eastAsia"/>
          <w:lang w:eastAsia="zh-CN"/>
        </w:rPr>
        <w:t xml:space="preserve">71.  </w:t>
      </w:r>
      <w:r>
        <w:rPr>
          <w:lang w:eastAsia="zh-CN"/>
        </w:rPr>
        <w:t>Shekhah O</w:t>
      </w:r>
      <w:r>
        <w:rPr>
          <w:rFonts w:hint="eastAsia"/>
          <w:lang w:eastAsia="zh-CN"/>
        </w:rPr>
        <w:t>. L</w:t>
      </w:r>
      <w:r>
        <w:rPr>
          <w:lang w:eastAsia="zh-CN"/>
        </w:rPr>
        <w:t>ayer by layer method for the synthesis and growth of surface mounted metal-organic frameworks (SURMOFs).</w:t>
      </w:r>
      <w:r>
        <w:rPr>
          <w:rFonts w:hint="eastAsia"/>
          <w:lang w:eastAsia="zh-CN"/>
        </w:rPr>
        <w:t xml:space="preserve"> </w:t>
      </w:r>
      <w:r>
        <w:rPr>
          <w:lang w:eastAsia="zh-CN"/>
        </w:rPr>
        <w:t>Materials</w:t>
      </w:r>
      <w:r>
        <w:rPr>
          <w:rFonts w:hint="eastAsia"/>
          <w:lang w:eastAsia="zh-CN"/>
        </w:rPr>
        <w:t xml:space="preserve"> 2010; </w:t>
      </w:r>
      <w:r>
        <w:rPr>
          <w:lang w:eastAsia="zh-CN"/>
        </w:rPr>
        <w:t>3:1302-1315.</w:t>
      </w:r>
    </w:p>
    <w:p>
      <w:pPr>
        <w:spacing w:before="240" w:after="240" w:line="360" w:lineRule="auto"/>
        <w:ind w:left="480" w:hanging="480" w:hangingChars="200"/>
        <w:rPr>
          <w:lang w:eastAsia="zh-CN"/>
        </w:rPr>
      </w:pPr>
      <w:r>
        <w:rPr>
          <w:rFonts w:hint="eastAsia"/>
          <w:lang w:eastAsia="zh-CN"/>
        </w:rPr>
        <w:t xml:space="preserve">72.  </w:t>
      </w:r>
      <w:r>
        <w:rPr>
          <w:lang w:eastAsia="zh-CN"/>
        </w:rPr>
        <w:t xml:space="preserve">Shekhah O, Wang H, Zacher D, </w:t>
      </w:r>
      <w:r>
        <w:rPr>
          <w:rFonts w:hint="eastAsia"/>
          <w:i/>
          <w:lang w:eastAsia="zh-CN"/>
        </w:rPr>
        <w:t>et al</w:t>
      </w:r>
      <w:r>
        <w:rPr>
          <w:rFonts w:hint="eastAsia"/>
          <w:lang w:eastAsia="zh-CN"/>
        </w:rPr>
        <w:t xml:space="preserve">. </w:t>
      </w:r>
      <w:r>
        <w:rPr>
          <w:lang w:eastAsia="zh-CN"/>
        </w:rPr>
        <w:t>Growth mechanism of metal-organic framework: insights into the nucleation by employing a step by step route. Angew</w:t>
      </w:r>
      <w:r>
        <w:rPr>
          <w:rFonts w:hint="eastAsia"/>
          <w:lang w:eastAsia="zh-CN"/>
        </w:rPr>
        <w:t xml:space="preserve">andte </w:t>
      </w:r>
      <w:r>
        <w:rPr>
          <w:lang w:eastAsia="zh-CN"/>
        </w:rPr>
        <w:t>Chem</w:t>
      </w:r>
      <w:r>
        <w:rPr>
          <w:rFonts w:hint="eastAsia"/>
          <w:lang w:eastAsia="zh-CN"/>
        </w:rPr>
        <w:t xml:space="preserve">ie </w:t>
      </w:r>
      <w:r>
        <w:rPr>
          <w:lang w:eastAsia="zh-CN"/>
        </w:rPr>
        <w:t>Int</w:t>
      </w:r>
      <w:r>
        <w:rPr>
          <w:rFonts w:hint="eastAsia"/>
          <w:lang w:eastAsia="zh-CN"/>
        </w:rPr>
        <w:t xml:space="preserve">ernational </w:t>
      </w:r>
      <w:r>
        <w:rPr>
          <w:lang w:eastAsia="zh-CN"/>
        </w:rPr>
        <w:t>Ed</w:t>
      </w:r>
      <w:r>
        <w:rPr>
          <w:rFonts w:hint="eastAsia"/>
          <w:lang w:eastAsia="zh-CN"/>
        </w:rPr>
        <w:t xml:space="preserve">ition 2009; </w:t>
      </w:r>
      <w:r>
        <w:rPr>
          <w:lang w:eastAsia="zh-CN"/>
        </w:rPr>
        <w:t>48: 5038-5041.</w:t>
      </w:r>
    </w:p>
    <w:p>
      <w:pPr>
        <w:spacing w:before="240" w:after="240" w:line="360" w:lineRule="auto"/>
        <w:ind w:left="360" w:hanging="360" w:hangingChars="150"/>
        <w:rPr>
          <w:lang w:eastAsia="zh-CN"/>
        </w:rPr>
      </w:pPr>
      <w:r>
        <w:rPr>
          <w:rFonts w:hint="eastAsia"/>
          <w:lang w:eastAsia="zh-CN"/>
        </w:rPr>
        <w:t xml:space="preserve">73.  </w:t>
      </w:r>
      <w:r>
        <w:rPr>
          <w:lang w:eastAsia="zh-CN"/>
        </w:rPr>
        <w:t>Horcajada P, Serre C, Grosso D,</w:t>
      </w:r>
      <w:r>
        <w:rPr>
          <w:rFonts w:hint="eastAsia"/>
          <w:lang w:eastAsia="zh-CN"/>
        </w:rPr>
        <w:t xml:space="preserve"> </w:t>
      </w:r>
      <w:r>
        <w:rPr>
          <w:rFonts w:hint="eastAsia"/>
          <w:i/>
          <w:lang w:eastAsia="zh-CN"/>
        </w:rPr>
        <w:t>et al</w:t>
      </w:r>
      <w:r>
        <w:rPr>
          <w:rFonts w:hint="eastAsia"/>
          <w:lang w:eastAsia="zh-CN"/>
        </w:rPr>
        <w:t xml:space="preserve">. </w:t>
      </w:r>
      <w:r>
        <w:rPr>
          <w:lang w:eastAsia="zh-CN"/>
        </w:rPr>
        <w:t>Colloidal route for preparing optical thin films of nanoporous metal-organic frameworks.</w:t>
      </w:r>
      <w:r>
        <w:rPr>
          <w:rFonts w:hint="eastAsia"/>
          <w:lang w:eastAsia="zh-CN"/>
        </w:rPr>
        <w:t xml:space="preserve"> </w:t>
      </w:r>
      <w:r>
        <w:rPr>
          <w:lang w:eastAsia="zh-CN"/>
        </w:rPr>
        <w:t>Advanced Materials</w:t>
      </w:r>
      <w:r>
        <w:rPr>
          <w:rFonts w:hint="eastAsia"/>
          <w:lang w:eastAsia="zh-CN"/>
        </w:rPr>
        <w:t xml:space="preserve"> 2009; </w:t>
      </w:r>
      <w:r>
        <w:rPr>
          <w:lang w:eastAsia="zh-CN"/>
        </w:rPr>
        <w:t>21: 1931-1935.</w:t>
      </w:r>
    </w:p>
    <w:p>
      <w:pPr>
        <w:spacing w:before="240" w:after="240" w:line="360" w:lineRule="auto"/>
        <w:ind w:left="360" w:hanging="360" w:hangingChars="150"/>
        <w:rPr>
          <w:lang w:eastAsia="zh-CN"/>
        </w:rPr>
      </w:pPr>
      <w:r>
        <w:rPr>
          <w:rFonts w:hint="eastAsia"/>
          <w:lang w:eastAsia="zh-CN"/>
        </w:rPr>
        <w:t xml:space="preserve">74.  </w:t>
      </w:r>
      <w:r>
        <w:rPr>
          <w:lang w:eastAsia="zh-CN"/>
        </w:rPr>
        <w:t xml:space="preserve">Demessence A, Horcajada P, Serre C, </w:t>
      </w:r>
      <w:r>
        <w:rPr>
          <w:rFonts w:hint="eastAsia"/>
          <w:i/>
          <w:lang w:eastAsia="zh-CN"/>
        </w:rPr>
        <w:t>et al</w:t>
      </w:r>
      <w:r>
        <w:rPr>
          <w:rFonts w:hint="eastAsia"/>
          <w:lang w:eastAsia="zh-CN"/>
        </w:rPr>
        <w:t xml:space="preserve">. </w:t>
      </w:r>
      <w:r>
        <w:rPr>
          <w:lang w:eastAsia="zh-CN"/>
        </w:rPr>
        <w:t>Elaboration and properties of hierarchically structured optical thin films of MIL-101(Cr).</w:t>
      </w:r>
      <w:r>
        <w:rPr>
          <w:rFonts w:hint="eastAsia"/>
          <w:lang w:eastAsia="zh-CN"/>
        </w:rPr>
        <w:t xml:space="preserve"> </w:t>
      </w:r>
      <w:r>
        <w:rPr>
          <w:lang w:eastAsia="zh-CN"/>
        </w:rPr>
        <w:t>ChemCommun</w:t>
      </w:r>
      <w:r>
        <w:rPr>
          <w:rFonts w:hint="eastAsia"/>
          <w:lang w:eastAsia="zh-CN"/>
        </w:rPr>
        <w:t xml:space="preserve"> 2009; </w:t>
      </w:r>
      <w:r>
        <w:rPr>
          <w:lang w:eastAsia="zh-CN"/>
        </w:rPr>
        <w:t>7149-7151.</w:t>
      </w:r>
    </w:p>
    <w:p>
      <w:pPr>
        <w:spacing w:before="240" w:after="240" w:line="360" w:lineRule="auto"/>
        <w:ind w:left="480" w:hanging="480" w:hangingChars="200"/>
        <w:rPr>
          <w:lang w:eastAsia="zh-CN"/>
        </w:rPr>
      </w:pPr>
      <w:r>
        <w:rPr>
          <w:rFonts w:hint="eastAsia"/>
          <w:lang w:eastAsia="zh-CN"/>
        </w:rPr>
        <w:t xml:space="preserve">75.  </w:t>
      </w:r>
      <w:r>
        <w:rPr>
          <w:lang w:eastAsia="zh-CN"/>
        </w:rPr>
        <w:t xml:space="preserve">Demessence A, Boissiѐre C, Grosso D, </w:t>
      </w:r>
      <w:r>
        <w:rPr>
          <w:rFonts w:hint="eastAsia"/>
          <w:i/>
          <w:lang w:eastAsia="zh-CN"/>
        </w:rPr>
        <w:t>et al</w:t>
      </w:r>
      <w:r>
        <w:rPr>
          <w:rFonts w:hint="eastAsia"/>
          <w:lang w:eastAsia="zh-CN"/>
        </w:rPr>
        <w:t xml:space="preserve">. </w:t>
      </w:r>
      <w:r>
        <w:rPr>
          <w:lang w:eastAsia="zh-CN"/>
        </w:rPr>
        <w:t>Adsorption properties in high optical quality nanoZIF-8 thin folms with tunable thickness.</w:t>
      </w:r>
      <w:r>
        <w:rPr>
          <w:rFonts w:hint="eastAsia"/>
          <w:lang w:eastAsia="zh-CN"/>
        </w:rPr>
        <w:t xml:space="preserve"> </w:t>
      </w:r>
      <w:r>
        <w:rPr>
          <w:lang w:eastAsia="zh-CN"/>
        </w:rPr>
        <w:t>Journal of Materials Chemistry</w:t>
      </w:r>
      <w:r>
        <w:rPr>
          <w:rFonts w:hint="eastAsia"/>
          <w:lang w:eastAsia="zh-CN"/>
        </w:rPr>
        <w:t xml:space="preserve"> 2010; </w:t>
      </w:r>
      <w:r>
        <w:rPr>
          <w:lang w:eastAsia="zh-CN"/>
        </w:rPr>
        <w:t>20: 7676-7681.</w:t>
      </w:r>
    </w:p>
    <w:p>
      <w:pPr>
        <w:spacing w:before="240" w:after="240" w:line="360" w:lineRule="auto"/>
        <w:ind w:left="480" w:hanging="480" w:hangingChars="200"/>
        <w:rPr>
          <w:lang w:eastAsia="zh-CN"/>
        </w:rPr>
      </w:pPr>
      <w:r>
        <w:rPr>
          <w:rFonts w:hint="eastAsia"/>
          <w:lang w:eastAsia="zh-CN"/>
        </w:rPr>
        <w:t xml:space="preserve">76.  </w:t>
      </w:r>
      <w:r>
        <w:rPr>
          <w:lang w:eastAsia="zh-CN"/>
        </w:rPr>
        <w:t>Cooper ER, Andrews CD, Wheatley PS,</w:t>
      </w:r>
      <w:r>
        <w:rPr>
          <w:i/>
          <w:lang w:eastAsia="zh-CN"/>
        </w:rPr>
        <w:t xml:space="preserve"> </w:t>
      </w:r>
      <w:r>
        <w:rPr>
          <w:rFonts w:hint="eastAsia"/>
          <w:i/>
          <w:lang w:eastAsia="zh-CN"/>
        </w:rPr>
        <w:t>et al</w:t>
      </w:r>
      <w:r>
        <w:rPr>
          <w:rFonts w:hint="eastAsia"/>
          <w:lang w:eastAsia="zh-CN"/>
        </w:rPr>
        <w:t xml:space="preserve">. </w:t>
      </w:r>
      <w:r>
        <w:rPr>
          <w:lang w:eastAsia="zh-CN"/>
        </w:rPr>
        <w:t>Ionic liquids as eutectic mixtures as solvent and template in synthesis of zeolite analogues.</w:t>
      </w:r>
      <w:r>
        <w:rPr>
          <w:rFonts w:hint="eastAsia"/>
          <w:lang w:eastAsia="zh-CN"/>
        </w:rPr>
        <w:t xml:space="preserve"> </w:t>
      </w:r>
      <w:r>
        <w:rPr>
          <w:lang w:eastAsia="zh-CN"/>
        </w:rPr>
        <w:t>Nature</w:t>
      </w:r>
      <w:r>
        <w:rPr>
          <w:rFonts w:hint="eastAsia"/>
          <w:lang w:eastAsia="zh-CN"/>
        </w:rPr>
        <w:t xml:space="preserve"> 2004; </w:t>
      </w:r>
      <w:r>
        <w:rPr>
          <w:lang w:eastAsia="zh-CN"/>
        </w:rPr>
        <w:t>430: 1012-1016.</w:t>
      </w:r>
    </w:p>
    <w:p>
      <w:pPr>
        <w:spacing w:before="240" w:after="240" w:line="360" w:lineRule="auto"/>
        <w:ind w:left="360" w:hanging="360" w:hangingChars="150"/>
        <w:rPr>
          <w:lang w:eastAsia="zh-CN"/>
        </w:rPr>
      </w:pPr>
      <w:r>
        <w:rPr>
          <w:rFonts w:hint="eastAsia"/>
          <w:lang w:eastAsia="zh-CN"/>
        </w:rPr>
        <w:t xml:space="preserve">77.  </w:t>
      </w:r>
      <w:r>
        <w:rPr>
          <w:lang w:eastAsia="zh-CN"/>
        </w:rPr>
        <w:t>Parnham ER, Morris RE</w:t>
      </w:r>
      <w:r>
        <w:rPr>
          <w:rFonts w:hint="eastAsia"/>
          <w:lang w:eastAsia="zh-CN"/>
        </w:rPr>
        <w:t xml:space="preserve">. </w:t>
      </w:r>
      <w:r>
        <w:rPr>
          <w:lang w:eastAsia="zh-CN"/>
        </w:rPr>
        <w:t>Ionothermal synthesis of zeolites, metal-organic frameworks and inorganic-organic hybrids.</w:t>
      </w:r>
      <w:r>
        <w:rPr>
          <w:rFonts w:hint="eastAsia"/>
          <w:lang w:eastAsia="zh-CN"/>
        </w:rPr>
        <w:t xml:space="preserve"> </w:t>
      </w:r>
      <w:r>
        <w:rPr>
          <w:lang w:eastAsia="zh-CN"/>
        </w:rPr>
        <w:t>Accounts of Chemical Research</w:t>
      </w:r>
      <w:r>
        <w:rPr>
          <w:rFonts w:hint="eastAsia"/>
          <w:lang w:eastAsia="zh-CN"/>
        </w:rPr>
        <w:t xml:space="preserve"> 2007; </w:t>
      </w:r>
      <w:r>
        <w:rPr>
          <w:lang w:eastAsia="zh-CN"/>
        </w:rPr>
        <w:t>40: 1005-1013.</w:t>
      </w:r>
    </w:p>
    <w:p>
      <w:pPr>
        <w:spacing w:before="240" w:after="240" w:line="360" w:lineRule="auto"/>
        <w:ind w:left="480" w:hanging="480" w:hangingChars="200"/>
        <w:rPr>
          <w:lang w:eastAsia="zh-CN"/>
        </w:rPr>
      </w:pPr>
      <w:r>
        <w:rPr>
          <w:rFonts w:hint="eastAsia"/>
          <w:lang w:eastAsia="zh-CN"/>
        </w:rPr>
        <w:t xml:space="preserve">78.  </w:t>
      </w:r>
      <w:r>
        <w:rPr>
          <w:lang w:eastAsia="zh-CN"/>
        </w:rPr>
        <w:t>Aiyappa HB,</w:t>
      </w:r>
      <w:r>
        <w:rPr>
          <w:rFonts w:hint="eastAsia"/>
          <w:lang w:eastAsia="zh-CN"/>
        </w:rPr>
        <w:t xml:space="preserve"> </w:t>
      </w:r>
      <w:r>
        <w:rPr>
          <w:lang w:eastAsia="zh-CN"/>
        </w:rPr>
        <w:t>Saha S,</w:t>
      </w:r>
      <w:r>
        <w:rPr>
          <w:rFonts w:hint="eastAsia"/>
          <w:lang w:eastAsia="zh-CN"/>
        </w:rPr>
        <w:t xml:space="preserve"> </w:t>
      </w:r>
      <w:r>
        <w:rPr>
          <w:lang w:eastAsia="zh-CN"/>
        </w:rPr>
        <w:t>Garai B,</w:t>
      </w:r>
      <w:r>
        <w:rPr>
          <w:rFonts w:hint="eastAsia"/>
          <w:lang w:eastAsia="zh-CN"/>
        </w:rPr>
        <w:t xml:space="preserve"> </w:t>
      </w:r>
      <w:r>
        <w:rPr>
          <w:rFonts w:hint="eastAsia"/>
          <w:i/>
          <w:lang w:eastAsia="zh-CN"/>
        </w:rPr>
        <w:t>et al</w:t>
      </w:r>
      <w:r>
        <w:rPr>
          <w:rFonts w:hint="eastAsia"/>
          <w:lang w:eastAsia="zh-CN"/>
        </w:rPr>
        <w:t xml:space="preserve">. </w:t>
      </w:r>
      <w:r>
        <w:rPr>
          <w:lang w:eastAsia="zh-CN"/>
        </w:rPr>
        <w:t>A Distinctive PdCl2-Mediated Transformation of Fe-BasedMetallogels into Metal−Organic Frameworks.</w:t>
      </w:r>
      <w:r>
        <w:rPr>
          <w:rFonts w:hint="eastAsia"/>
          <w:lang w:eastAsia="zh-CN"/>
        </w:rPr>
        <w:t xml:space="preserve"> </w:t>
      </w:r>
      <w:r>
        <w:rPr>
          <w:lang w:eastAsia="zh-CN"/>
        </w:rPr>
        <w:t>Crystal Growth &amp; Design</w:t>
      </w:r>
      <w:r>
        <w:rPr>
          <w:rFonts w:hint="eastAsia"/>
          <w:lang w:eastAsia="zh-CN"/>
        </w:rPr>
        <w:t xml:space="preserve"> 2014; </w:t>
      </w:r>
      <w:r>
        <w:rPr>
          <w:lang w:eastAsia="zh-CN"/>
        </w:rPr>
        <w:t>14: 3434−3437.</w:t>
      </w:r>
    </w:p>
    <w:p>
      <w:pPr>
        <w:spacing w:before="240" w:after="240" w:line="360" w:lineRule="auto"/>
        <w:ind w:left="360" w:hanging="360" w:hangingChars="150"/>
        <w:rPr>
          <w:lang w:eastAsia="zh-CN"/>
        </w:rPr>
      </w:pPr>
      <w:r>
        <w:rPr>
          <w:rFonts w:hint="eastAsia"/>
          <w:lang w:eastAsia="zh-CN"/>
        </w:rPr>
        <w:t xml:space="preserve">79.  </w:t>
      </w:r>
      <w:r>
        <w:rPr>
          <w:lang w:eastAsia="zh-CN"/>
        </w:rPr>
        <w:t xml:space="preserve">Yakovenko AA, Wei Z, Wriedt M, </w:t>
      </w:r>
      <w:r>
        <w:rPr>
          <w:rFonts w:hint="eastAsia"/>
          <w:i/>
          <w:lang w:eastAsia="zh-CN"/>
        </w:rPr>
        <w:t>et al</w:t>
      </w:r>
      <w:r>
        <w:rPr>
          <w:rFonts w:hint="eastAsia"/>
          <w:lang w:eastAsia="zh-CN"/>
        </w:rPr>
        <w:t xml:space="preserve">. </w:t>
      </w:r>
      <w:r>
        <w:rPr>
          <w:lang w:eastAsia="zh-CN"/>
        </w:rPr>
        <w:t xml:space="preserve">Study of guest molecules in metal-organic frameworks by powder X-ray diffraction: </w:t>
      </w:r>
      <w:r>
        <w:rPr>
          <w:rFonts w:hint="eastAsia"/>
          <w:lang w:eastAsia="zh-CN"/>
        </w:rPr>
        <w:t>A</w:t>
      </w:r>
      <w:r>
        <w:rPr>
          <w:lang w:eastAsia="zh-CN"/>
        </w:rPr>
        <w:t>nalysis of difference envelopedensity.</w:t>
      </w:r>
      <w:r>
        <w:rPr>
          <w:rFonts w:hint="eastAsia"/>
          <w:lang w:eastAsia="zh-CN"/>
        </w:rPr>
        <w:t xml:space="preserve"> </w:t>
      </w:r>
      <w:r>
        <w:rPr>
          <w:lang w:eastAsia="zh-CN"/>
        </w:rPr>
        <w:t>Crystal Growth &amp; Design</w:t>
      </w:r>
      <w:r>
        <w:rPr>
          <w:rFonts w:hint="eastAsia"/>
          <w:lang w:eastAsia="zh-CN"/>
        </w:rPr>
        <w:t xml:space="preserve"> 2014; </w:t>
      </w:r>
      <w:r>
        <w:rPr>
          <w:lang w:eastAsia="zh-CN"/>
        </w:rPr>
        <w:t xml:space="preserve">14(11): 5397–5407. </w:t>
      </w:r>
    </w:p>
    <w:p>
      <w:pPr>
        <w:spacing w:before="240" w:after="240" w:line="360" w:lineRule="auto"/>
        <w:ind w:left="360" w:hanging="360" w:hangingChars="150"/>
        <w:rPr>
          <w:lang w:eastAsia="zh-CN"/>
        </w:rPr>
      </w:pPr>
      <w:r>
        <w:rPr>
          <w:rFonts w:hint="eastAsia"/>
          <w:lang w:eastAsia="zh-CN"/>
        </w:rPr>
        <w:t xml:space="preserve">80.  </w:t>
      </w:r>
      <w:r>
        <w:rPr>
          <w:lang w:eastAsia="zh-CN"/>
        </w:rPr>
        <w:t>Akhbari K, Morsali A</w:t>
      </w:r>
      <w:r>
        <w:rPr>
          <w:rFonts w:hint="eastAsia"/>
          <w:lang w:eastAsia="zh-CN"/>
        </w:rPr>
        <w:t xml:space="preserve">. </w:t>
      </w:r>
      <w:r>
        <w:rPr>
          <w:lang w:eastAsia="zh-CN"/>
        </w:rPr>
        <w:t>Effect of the guest solvent molecules on preparation of different morphologies of ZnOnanomaterials from the [Zn2(1,4-bdc)2(dabco)] metal-organic framework.</w:t>
      </w:r>
      <w:bookmarkStart w:id="48" w:name="OLE_LINK170"/>
      <w:bookmarkStart w:id="49" w:name="OLE_LINK171"/>
      <w:r>
        <w:rPr>
          <w:rFonts w:hint="eastAsia"/>
          <w:lang w:eastAsia="zh-CN"/>
        </w:rPr>
        <w:t xml:space="preserve"> </w:t>
      </w:r>
      <w:r>
        <w:rPr>
          <w:lang w:eastAsia="zh-CN"/>
        </w:rPr>
        <w:t>J</w:t>
      </w:r>
      <w:r>
        <w:rPr>
          <w:rFonts w:hint="eastAsia"/>
          <w:lang w:eastAsia="zh-CN"/>
        </w:rPr>
        <w:t xml:space="preserve">ournal of </w:t>
      </w:r>
      <w:r>
        <w:rPr>
          <w:lang w:eastAsia="zh-CN"/>
        </w:rPr>
        <w:t>Coord</w:t>
      </w:r>
      <w:r>
        <w:rPr>
          <w:rFonts w:hint="eastAsia"/>
          <w:lang w:eastAsia="zh-CN"/>
        </w:rPr>
        <w:t>ination</w:t>
      </w:r>
      <w:r>
        <w:rPr>
          <w:lang w:eastAsia="zh-CN"/>
        </w:rPr>
        <w:t xml:space="preserve"> Chem</w:t>
      </w:r>
      <w:bookmarkEnd w:id="48"/>
      <w:bookmarkEnd w:id="49"/>
      <w:r>
        <w:rPr>
          <w:rFonts w:hint="eastAsia"/>
          <w:lang w:eastAsia="zh-CN"/>
        </w:rPr>
        <w:t xml:space="preserve">istry 2011; </w:t>
      </w:r>
      <w:r>
        <w:rPr>
          <w:lang w:eastAsia="zh-CN"/>
        </w:rPr>
        <w:t>64(20): 3521–3530.</w:t>
      </w:r>
    </w:p>
    <w:p>
      <w:pPr>
        <w:spacing w:before="240" w:after="240" w:line="360" w:lineRule="auto"/>
        <w:ind w:left="480" w:hanging="480" w:hangingChars="200"/>
        <w:rPr>
          <w:lang w:eastAsia="zh-CN"/>
        </w:rPr>
      </w:pPr>
      <w:r>
        <w:rPr>
          <w:rFonts w:hint="eastAsia"/>
          <w:lang w:eastAsia="zh-CN"/>
        </w:rPr>
        <w:t xml:space="preserve">81.  </w:t>
      </w:r>
      <w:r>
        <w:rPr>
          <w:lang w:eastAsia="zh-CN"/>
        </w:rPr>
        <w:t xml:space="preserve"> Banerjee D, Finkelstein J, Smirnov A, </w:t>
      </w:r>
      <w:r>
        <w:rPr>
          <w:rFonts w:hint="eastAsia"/>
          <w:i/>
          <w:lang w:eastAsia="zh-CN"/>
        </w:rPr>
        <w:t>et al</w:t>
      </w:r>
      <w:r>
        <w:rPr>
          <w:rFonts w:hint="eastAsia"/>
          <w:lang w:eastAsia="zh-CN"/>
        </w:rPr>
        <w:t>.</w:t>
      </w:r>
      <w:r>
        <w:rPr>
          <w:lang w:eastAsia="zh-CN"/>
        </w:rPr>
        <w:t xml:space="preserve"> Synthesis and structural characterization of magnesium based coordination networks in different solvents.</w:t>
      </w:r>
      <w:r>
        <w:rPr>
          <w:rFonts w:hint="eastAsia"/>
          <w:lang w:eastAsia="zh-CN"/>
        </w:rPr>
        <w:t xml:space="preserve"> </w:t>
      </w:r>
      <w:r>
        <w:rPr>
          <w:lang w:eastAsia="zh-CN"/>
        </w:rPr>
        <w:t>Crystal Growth &amp; Design 2011</w:t>
      </w:r>
      <w:r>
        <w:rPr>
          <w:rFonts w:hint="eastAsia"/>
          <w:lang w:eastAsia="zh-CN"/>
        </w:rPr>
        <w:t xml:space="preserve">; </w:t>
      </w:r>
      <w:r>
        <w:rPr>
          <w:lang w:eastAsia="zh-CN"/>
        </w:rPr>
        <w:t>11: 2572-2579.</w:t>
      </w:r>
    </w:p>
    <w:p>
      <w:pPr>
        <w:spacing w:before="240" w:after="240" w:line="360" w:lineRule="auto"/>
        <w:ind w:left="360" w:hanging="360" w:hangingChars="150"/>
        <w:rPr>
          <w:lang w:eastAsia="zh-CN"/>
        </w:rPr>
      </w:pPr>
      <w:r>
        <w:rPr>
          <w:rFonts w:hint="eastAsia"/>
          <w:lang w:eastAsia="zh-CN"/>
        </w:rPr>
        <w:t xml:space="preserve">82.  </w:t>
      </w:r>
      <w:r>
        <w:rPr>
          <w:lang w:eastAsia="zh-CN"/>
        </w:rPr>
        <w:t xml:space="preserve">Huang WH, Yang GP, Chen J, </w:t>
      </w:r>
      <w:r>
        <w:rPr>
          <w:rFonts w:hint="eastAsia"/>
          <w:i/>
          <w:lang w:eastAsia="zh-CN"/>
        </w:rPr>
        <w:t>et al</w:t>
      </w:r>
      <w:r>
        <w:rPr>
          <w:rFonts w:hint="eastAsia"/>
          <w:lang w:eastAsia="zh-CN"/>
        </w:rPr>
        <w:t xml:space="preserve">. </w:t>
      </w:r>
      <w:r>
        <w:rPr>
          <w:lang w:eastAsia="zh-CN"/>
        </w:rPr>
        <w:t>Solvent influence on sizes of channels in three new Co(II) complexes, exhibiting an active replaceable coordinated site.</w:t>
      </w:r>
      <w:r>
        <w:rPr>
          <w:rFonts w:hint="eastAsia"/>
          <w:lang w:eastAsia="zh-CN"/>
        </w:rPr>
        <w:t xml:space="preserve"> </w:t>
      </w:r>
      <w:r>
        <w:rPr>
          <w:lang w:eastAsia="zh-CN"/>
        </w:rPr>
        <w:t>Crystal Growth &amp; Design</w:t>
      </w:r>
      <w:r>
        <w:rPr>
          <w:rFonts w:hint="eastAsia"/>
          <w:lang w:eastAsia="zh-CN"/>
        </w:rPr>
        <w:t xml:space="preserve"> 2013; </w:t>
      </w:r>
      <w:r>
        <w:rPr>
          <w:lang w:eastAsia="zh-CN"/>
        </w:rPr>
        <w:t>13(1): 66-73.</w:t>
      </w:r>
    </w:p>
    <w:p>
      <w:pPr>
        <w:spacing w:before="240" w:after="240" w:line="360" w:lineRule="auto"/>
        <w:ind w:left="360" w:hanging="360" w:hangingChars="150"/>
        <w:rPr>
          <w:lang w:eastAsia="zh-CN"/>
        </w:rPr>
      </w:pPr>
      <w:r>
        <w:rPr>
          <w:rFonts w:hint="eastAsia"/>
          <w:lang w:eastAsia="zh-CN"/>
        </w:rPr>
        <w:t xml:space="preserve">83.  </w:t>
      </w:r>
      <w:r>
        <w:rPr>
          <w:lang w:eastAsia="zh-CN"/>
        </w:rPr>
        <w:t xml:space="preserve">He YC, Guo J, Zhang HM, </w:t>
      </w:r>
      <w:r>
        <w:rPr>
          <w:rFonts w:hint="eastAsia"/>
          <w:i/>
          <w:lang w:eastAsia="zh-CN"/>
        </w:rPr>
        <w:t>et al</w:t>
      </w:r>
      <w:r>
        <w:rPr>
          <w:rFonts w:hint="eastAsia"/>
          <w:lang w:eastAsia="zh-CN"/>
        </w:rPr>
        <w:t xml:space="preserve">. </w:t>
      </w:r>
      <w:r>
        <w:rPr>
          <w:lang w:eastAsia="zh-CN"/>
        </w:rPr>
        <w:t>Tuning the void volume in a series of isomorphic porous metal-organic frameworks by varying the solvent size and length of organic ligands.</w:t>
      </w:r>
      <w:r>
        <w:rPr>
          <w:rFonts w:hint="eastAsia"/>
          <w:lang w:eastAsia="zh-CN"/>
        </w:rPr>
        <w:t xml:space="preserve"> </w:t>
      </w:r>
      <w:r>
        <w:rPr>
          <w:lang w:eastAsia="zh-CN"/>
        </w:rPr>
        <w:t>CrystEngComm</w:t>
      </w:r>
      <w:r>
        <w:rPr>
          <w:rFonts w:hint="eastAsia"/>
          <w:lang w:eastAsia="zh-CN"/>
        </w:rPr>
        <w:t xml:space="preserve"> 2014; </w:t>
      </w:r>
      <w:r>
        <w:rPr>
          <w:lang w:eastAsia="zh-CN"/>
        </w:rPr>
        <w:t>16(24): 5450-5457.</w:t>
      </w:r>
    </w:p>
    <w:p>
      <w:pPr>
        <w:spacing w:before="240" w:after="240" w:line="360" w:lineRule="auto"/>
        <w:ind w:left="360" w:hanging="360" w:hangingChars="150"/>
        <w:rPr>
          <w:lang w:eastAsia="zh-CN"/>
        </w:rPr>
      </w:pPr>
      <w:r>
        <w:rPr>
          <w:rFonts w:hint="eastAsia"/>
          <w:lang w:eastAsia="zh-CN"/>
        </w:rPr>
        <w:t xml:space="preserve">84.  </w:t>
      </w:r>
      <w:r>
        <w:rPr>
          <w:lang w:eastAsia="zh-CN"/>
        </w:rPr>
        <w:t xml:space="preserve">Seetharaj R, Vandana PV, Arya P, </w:t>
      </w:r>
      <w:r>
        <w:rPr>
          <w:rFonts w:hint="eastAsia"/>
          <w:i/>
          <w:lang w:eastAsia="zh-CN"/>
        </w:rPr>
        <w:t>et al</w:t>
      </w:r>
      <w:r>
        <w:rPr>
          <w:rFonts w:hint="eastAsia"/>
          <w:lang w:eastAsia="zh-CN"/>
        </w:rPr>
        <w:t xml:space="preserve">. </w:t>
      </w:r>
      <w:r>
        <w:rPr>
          <w:lang w:eastAsia="zh-CN"/>
        </w:rPr>
        <w:t>Dependence of solvents, pH, molar ratio and temperature in tuning metal organic frameworks.</w:t>
      </w:r>
      <w:r>
        <w:rPr>
          <w:rFonts w:hint="eastAsia"/>
          <w:lang w:eastAsia="zh-CN"/>
        </w:rPr>
        <w:t xml:space="preserve"> </w:t>
      </w:r>
      <w:r>
        <w:rPr>
          <w:lang w:eastAsia="zh-CN"/>
        </w:rPr>
        <w:t xml:space="preserve">Arabian </w:t>
      </w:r>
      <w:r>
        <w:rPr>
          <w:rFonts w:hint="eastAsia"/>
          <w:lang w:eastAsia="zh-CN"/>
        </w:rPr>
        <w:t>J</w:t>
      </w:r>
      <w:r>
        <w:rPr>
          <w:lang w:eastAsia="zh-CN"/>
        </w:rPr>
        <w:t xml:space="preserve">ournal of </w:t>
      </w:r>
      <w:r>
        <w:rPr>
          <w:rFonts w:hint="eastAsia"/>
          <w:lang w:eastAsia="zh-CN"/>
        </w:rPr>
        <w:t>C</w:t>
      </w:r>
      <w:r>
        <w:rPr>
          <w:lang w:eastAsia="zh-CN"/>
        </w:rPr>
        <w:t>hemistry</w:t>
      </w:r>
      <w:r>
        <w:rPr>
          <w:rFonts w:hint="eastAsia"/>
          <w:lang w:eastAsia="zh-CN"/>
        </w:rPr>
        <w:t xml:space="preserve"> 2016. </w:t>
      </w:r>
      <w:r>
        <w:rPr>
          <w:lang w:eastAsia="zh-CN"/>
        </w:rPr>
        <w:t>doi: 10.1016/j.arabjc.2016.01.003.</w:t>
      </w:r>
    </w:p>
    <w:p>
      <w:pPr>
        <w:spacing w:before="240" w:after="240" w:line="360" w:lineRule="auto"/>
        <w:ind w:left="360" w:hanging="360" w:hangingChars="150"/>
        <w:rPr>
          <w:lang w:eastAsia="zh-CN"/>
        </w:rPr>
      </w:pPr>
      <w:r>
        <w:rPr>
          <w:rFonts w:hint="eastAsia"/>
          <w:lang w:eastAsia="zh-CN"/>
        </w:rPr>
        <w:t xml:space="preserve">85.  </w:t>
      </w:r>
      <w:r>
        <w:rPr>
          <w:lang w:eastAsia="zh-CN"/>
        </w:rPr>
        <w:t xml:space="preserve">Volkringer C, Loiseau T, Guillou N, </w:t>
      </w:r>
      <w:r>
        <w:rPr>
          <w:rFonts w:hint="eastAsia"/>
          <w:i/>
          <w:lang w:eastAsia="zh-CN"/>
        </w:rPr>
        <w:t>et al</w:t>
      </w:r>
      <w:r>
        <w:rPr>
          <w:rFonts w:hint="eastAsia"/>
          <w:lang w:eastAsia="zh-CN"/>
        </w:rPr>
        <w:t xml:space="preserve">. </w:t>
      </w:r>
      <w:r>
        <w:rPr>
          <w:lang w:eastAsia="zh-CN"/>
        </w:rPr>
        <w:t>High thoughput aided synthesis of the porous metal-organic framework-type aluminium pyromillitate MIL-121 with extra carboxylic acid functionalization.</w:t>
      </w:r>
      <w:r>
        <w:rPr>
          <w:rFonts w:hint="eastAsia"/>
          <w:lang w:eastAsia="zh-CN"/>
        </w:rPr>
        <w:t xml:space="preserve"> </w:t>
      </w:r>
      <w:r>
        <w:rPr>
          <w:lang w:eastAsia="zh-CN"/>
        </w:rPr>
        <w:t>Inorganic Chemistry</w:t>
      </w:r>
      <w:r>
        <w:rPr>
          <w:rFonts w:hint="eastAsia"/>
          <w:lang w:eastAsia="zh-CN"/>
        </w:rPr>
        <w:t xml:space="preserve"> 2010; </w:t>
      </w:r>
      <w:r>
        <w:rPr>
          <w:lang w:eastAsia="zh-CN"/>
        </w:rPr>
        <w:t>49: 9852-9862.</w:t>
      </w:r>
    </w:p>
    <w:p>
      <w:pPr>
        <w:spacing w:before="240" w:after="240" w:line="360" w:lineRule="auto"/>
        <w:ind w:left="360" w:hanging="360" w:hangingChars="150"/>
        <w:rPr>
          <w:lang w:eastAsia="zh-CN"/>
        </w:rPr>
      </w:pPr>
      <w:r>
        <w:rPr>
          <w:rFonts w:hint="eastAsia"/>
          <w:lang w:eastAsia="zh-CN"/>
        </w:rPr>
        <w:t xml:space="preserve">86.  </w:t>
      </w:r>
      <w:r>
        <w:rPr>
          <w:lang w:eastAsia="zh-CN"/>
        </w:rPr>
        <w:t xml:space="preserve">Yuan F, Xie J, Hu HM, </w:t>
      </w:r>
      <w:r>
        <w:rPr>
          <w:rFonts w:hint="eastAsia"/>
          <w:i/>
          <w:lang w:eastAsia="zh-CN"/>
        </w:rPr>
        <w:t>et al</w:t>
      </w:r>
      <w:r>
        <w:rPr>
          <w:rFonts w:hint="eastAsia"/>
          <w:lang w:eastAsia="zh-CN"/>
        </w:rPr>
        <w:t xml:space="preserve">. </w:t>
      </w:r>
      <w:r>
        <w:rPr>
          <w:lang w:eastAsia="zh-CN"/>
        </w:rPr>
        <w:t>Effect of pH/metal ion on the structure of metal-organic frameworks based on novel bifunctionalized ligand 4’-carboxy-4,2’:6’, 4’’-terpyridine.</w:t>
      </w:r>
      <w:r>
        <w:rPr>
          <w:rFonts w:hint="eastAsia"/>
          <w:lang w:eastAsia="zh-CN"/>
        </w:rPr>
        <w:t xml:space="preserve"> </w:t>
      </w:r>
      <w:r>
        <w:rPr>
          <w:lang w:eastAsia="zh-CN"/>
        </w:rPr>
        <w:t>CrystEngComm</w:t>
      </w:r>
      <w:r>
        <w:rPr>
          <w:rFonts w:hint="eastAsia"/>
          <w:lang w:eastAsia="zh-CN"/>
        </w:rPr>
        <w:t xml:space="preserve"> 2013; </w:t>
      </w:r>
      <w:r>
        <w:rPr>
          <w:lang w:eastAsia="zh-CN"/>
        </w:rPr>
        <w:t>15(7):1460–1467.</w:t>
      </w:r>
    </w:p>
    <w:p>
      <w:pPr>
        <w:spacing w:before="240" w:after="240" w:line="360" w:lineRule="auto"/>
        <w:ind w:left="360" w:hanging="360" w:hangingChars="150"/>
        <w:rPr>
          <w:lang w:eastAsia="zh-CN"/>
        </w:rPr>
      </w:pPr>
      <w:r>
        <w:rPr>
          <w:rFonts w:hint="eastAsia"/>
          <w:lang w:eastAsia="zh-CN"/>
        </w:rPr>
        <w:t xml:space="preserve">87.  </w:t>
      </w:r>
      <w:r>
        <w:rPr>
          <w:lang w:eastAsia="zh-CN"/>
        </w:rPr>
        <w:t xml:space="preserve">Luo L, Lv GC, Wang P, </w:t>
      </w:r>
      <w:r>
        <w:rPr>
          <w:rFonts w:hint="eastAsia"/>
          <w:i/>
          <w:lang w:eastAsia="zh-CN"/>
        </w:rPr>
        <w:t>et al</w:t>
      </w:r>
      <w:r>
        <w:rPr>
          <w:rFonts w:hint="eastAsia"/>
          <w:lang w:eastAsia="zh-CN"/>
        </w:rPr>
        <w:t>.</w:t>
      </w:r>
      <w:r>
        <w:rPr>
          <w:lang w:eastAsia="zh-CN"/>
        </w:rPr>
        <w:t xml:space="preserve"> pH-Dependent cobalt(ii) frameworks with mixed 3,3’,5,5’-tetra(1H-imidazol-1-yl)-1,1’-biphenyl and 1,3,5-benzenetricarboxylate ligands: synthesis, structure and sorption property.</w:t>
      </w:r>
      <w:r>
        <w:rPr>
          <w:rFonts w:hint="eastAsia"/>
          <w:lang w:eastAsia="zh-CN"/>
        </w:rPr>
        <w:t xml:space="preserve"> </w:t>
      </w:r>
      <w:r>
        <w:rPr>
          <w:lang w:eastAsia="zh-CN"/>
        </w:rPr>
        <w:t>CrystEngComm</w:t>
      </w:r>
      <w:r>
        <w:rPr>
          <w:rFonts w:hint="eastAsia"/>
          <w:lang w:eastAsia="zh-CN"/>
        </w:rPr>
        <w:t xml:space="preserve"> 2013; </w:t>
      </w:r>
      <w:r>
        <w:rPr>
          <w:lang w:eastAsia="zh-CN"/>
        </w:rPr>
        <w:t>15(45): 9537–9543.</w:t>
      </w:r>
    </w:p>
    <w:p>
      <w:pPr>
        <w:spacing w:before="240" w:after="240" w:line="360" w:lineRule="auto"/>
        <w:ind w:left="360" w:hanging="360" w:hangingChars="150"/>
        <w:rPr>
          <w:lang w:eastAsia="zh-CN"/>
        </w:rPr>
      </w:pPr>
      <w:r>
        <w:rPr>
          <w:rFonts w:hint="eastAsia"/>
          <w:lang w:eastAsia="zh-CN"/>
        </w:rPr>
        <w:t xml:space="preserve">88.  </w:t>
      </w:r>
      <w:r>
        <w:rPr>
          <w:lang w:eastAsia="zh-CN"/>
        </w:rPr>
        <w:t xml:space="preserve">Chu Q, Liu GX, Okamura T, </w:t>
      </w:r>
      <w:r>
        <w:rPr>
          <w:rFonts w:hint="eastAsia"/>
          <w:i/>
          <w:lang w:eastAsia="zh-CN"/>
        </w:rPr>
        <w:t>et al</w:t>
      </w:r>
      <w:r>
        <w:rPr>
          <w:rFonts w:hint="eastAsia"/>
          <w:lang w:eastAsia="zh-CN"/>
        </w:rPr>
        <w:t xml:space="preserve">. </w:t>
      </w:r>
      <w:r>
        <w:rPr>
          <w:lang w:eastAsia="zh-CN"/>
        </w:rPr>
        <w:t>Structure modulation of metal–organic frameworks via reaction pH: Self-assembly of a new carboxylate containing ligand N-(3-carboxyphenyl)iminodiacetic acid with cadmium(II) and cobalt(II) salts.</w:t>
      </w:r>
      <w:r>
        <w:rPr>
          <w:rFonts w:hint="eastAsia"/>
          <w:lang w:eastAsia="zh-CN"/>
        </w:rPr>
        <w:t xml:space="preserve"> </w:t>
      </w:r>
      <w:r>
        <w:rPr>
          <w:lang w:eastAsia="zh-CN"/>
        </w:rPr>
        <w:t>Polyhedron</w:t>
      </w:r>
      <w:r>
        <w:rPr>
          <w:rFonts w:hint="eastAsia"/>
          <w:lang w:eastAsia="zh-CN"/>
        </w:rPr>
        <w:t xml:space="preserve"> 2008; </w:t>
      </w:r>
      <w:r>
        <w:rPr>
          <w:lang w:eastAsia="zh-CN"/>
        </w:rPr>
        <w:t>27(2): 812–820.</w:t>
      </w:r>
    </w:p>
    <w:p>
      <w:pPr>
        <w:spacing w:before="240" w:after="240" w:line="360" w:lineRule="auto"/>
        <w:ind w:left="360" w:hanging="360" w:hangingChars="150"/>
        <w:rPr>
          <w:lang w:eastAsia="zh-CN"/>
        </w:rPr>
      </w:pPr>
      <w:r>
        <w:rPr>
          <w:rFonts w:hint="eastAsia"/>
          <w:lang w:eastAsia="zh-CN"/>
        </w:rPr>
        <w:t xml:space="preserve">89.  </w:t>
      </w:r>
      <w:r>
        <w:rPr>
          <w:lang w:eastAsia="zh-CN"/>
        </w:rPr>
        <w:t>Wang CC, Jing HP, Wang P,</w:t>
      </w:r>
      <w:r>
        <w:rPr>
          <w:rFonts w:hint="eastAsia"/>
          <w:lang w:eastAsia="zh-CN"/>
        </w:rPr>
        <w:t xml:space="preserve"> </w:t>
      </w:r>
      <w:r>
        <w:rPr>
          <w:rFonts w:hint="eastAsia"/>
          <w:i/>
          <w:lang w:eastAsia="zh-CN"/>
        </w:rPr>
        <w:t>et al</w:t>
      </w:r>
      <w:r>
        <w:rPr>
          <w:rFonts w:hint="eastAsia"/>
          <w:lang w:eastAsia="zh-CN"/>
        </w:rPr>
        <w:t xml:space="preserve">. </w:t>
      </w:r>
      <w:r>
        <w:rPr>
          <w:lang w:eastAsia="zh-CN"/>
        </w:rPr>
        <w:t>Series metal-organic frameworks constructed from 1,10-phenanthroline and 3,3’,4,4’-biphenyltetracarboxylic acid: Hydrothermal synthesis, luminescence and photocatalytic properties.</w:t>
      </w:r>
      <w:r>
        <w:rPr>
          <w:rFonts w:hint="eastAsia"/>
          <w:lang w:eastAsia="zh-CN"/>
        </w:rPr>
        <w:t xml:space="preserve"> </w:t>
      </w:r>
      <w:r>
        <w:rPr>
          <w:lang w:eastAsia="zh-CN"/>
        </w:rPr>
        <w:t>Journal of Molecular Structure</w:t>
      </w:r>
      <w:r>
        <w:rPr>
          <w:rFonts w:hint="eastAsia"/>
          <w:lang w:eastAsia="zh-CN"/>
        </w:rPr>
        <w:t xml:space="preserve"> 2015; </w:t>
      </w:r>
      <w:r>
        <w:rPr>
          <w:lang w:eastAsia="zh-CN"/>
        </w:rPr>
        <w:t>1080: 44-51.</w:t>
      </w:r>
    </w:p>
    <w:p>
      <w:pPr>
        <w:spacing w:before="240" w:after="240" w:line="360" w:lineRule="auto"/>
        <w:ind w:left="360" w:hanging="360" w:hangingChars="150"/>
        <w:rPr>
          <w:lang w:eastAsia="zh-CN"/>
        </w:rPr>
      </w:pPr>
      <w:r>
        <w:rPr>
          <w:rFonts w:hint="eastAsia"/>
          <w:lang w:eastAsia="zh-CN"/>
        </w:rPr>
        <w:t xml:space="preserve">90.  </w:t>
      </w:r>
      <w:r>
        <w:rPr>
          <w:lang w:eastAsia="zh-CN"/>
        </w:rPr>
        <w:t xml:space="preserve">Zang CY, Wang MY, Li QT, </w:t>
      </w:r>
      <w:r>
        <w:rPr>
          <w:rFonts w:hint="eastAsia"/>
          <w:i/>
          <w:lang w:eastAsia="zh-CN"/>
        </w:rPr>
        <w:t>et al</w:t>
      </w:r>
      <w:r>
        <w:rPr>
          <w:rFonts w:hint="eastAsia"/>
          <w:lang w:eastAsia="zh-CN"/>
        </w:rPr>
        <w:t xml:space="preserve">. </w:t>
      </w:r>
      <w:r>
        <w:rPr>
          <w:lang w:eastAsia="zh-CN"/>
        </w:rPr>
        <w:t>Hydrothermal synthesis, crystal structure and luminescent properties of two zin(II) and cadmium(II) 3D metal-organic frameworks. Zeitschriftfüranorganisch and allgemeineChemie</w:t>
      </w:r>
      <w:r>
        <w:rPr>
          <w:rFonts w:hint="eastAsia"/>
          <w:lang w:eastAsia="zh-CN"/>
        </w:rPr>
        <w:t xml:space="preserve"> 2013; </w:t>
      </w:r>
      <w:r>
        <w:rPr>
          <w:lang w:eastAsia="zh-CN"/>
        </w:rPr>
        <w:t>639(5): 826-831.</w:t>
      </w:r>
    </w:p>
    <w:p>
      <w:pPr>
        <w:spacing w:before="240" w:after="240" w:line="360" w:lineRule="auto"/>
        <w:ind w:left="360" w:hanging="360" w:hangingChars="150"/>
        <w:rPr>
          <w:lang w:eastAsia="zh-CN"/>
        </w:rPr>
      </w:pPr>
      <w:r>
        <w:rPr>
          <w:rFonts w:hint="eastAsia"/>
          <w:lang w:eastAsia="zh-CN"/>
        </w:rPr>
        <w:t xml:space="preserve">91.  </w:t>
      </w:r>
      <w:r>
        <w:rPr>
          <w:lang w:eastAsia="zh-CN"/>
        </w:rPr>
        <w:t xml:space="preserve">Yang LT, Qiu LG, Hu SM, </w:t>
      </w:r>
      <w:r>
        <w:rPr>
          <w:rFonts w:hint="eastAsia"/>
          <w:i/>
          <w:lang w:eastAsia="zh-CN"/>
        </w:rPr>
        <w:t>et al</w:t>
      </w:r>
      <w:r>
        <w:rPr>
          <w:rFonts w:hint="eastAsia"/>
          <w:lang w:eastAsia="zh-CN"/>
        </w:rPr>
        <w:t xml:space="preserve">. </w:t>
      </w:r>
      <w:r>
        <w:rPr>
          <w:lang w:eastAsia="zh-CN"/>
        </w:rPr>
        <w:t>Rapid hydrothermal synthesis of MIL-101(Cr) metal–organic framework nanocrystals using expanded graphite as a structure-directing template.</w:t>
      </w:r>
      <w:bookmarkStart w:id="50" w:name="OLE_LINK177"/>
      <w:bookmarkStart w:id="51" w:name="OLE_LINK176"/>
      <w:r>
        <w:rPr>
          <w:rFonts w:hint="eastAsia"/>
          <w:lang w:eastAsia="zh-CN"/>
        </w:rPr>
        <w:t xml:space="preserve"> </w:t>
      </w:r>
      <w:r>
        <w:rPr>
          <w:lang w:eastAsia="zh-CN"/>
        </w:rPr>
        <w:t>Inorg</w:t>
      </w:r>
      <w:r>
        <w:rPr>
          <w:rFonts w:hint="eastAsia"/>
          <w:lang w:eastAsia="zh-CN"/>
        </w:rPr>
        <w:t>anic</w:t>
      </w:r>
      <w:r>
        <w:rPr>
          <w:lang w:eastAsia="zh-CN"/>
        </w:rPr>
        <w:t xml:space="preserve"> Chem</w:t>
      </w:r>
      <w:r>
        <w:rPr>
          <w:rFonts w:hint="eastAsia"/>
          <w:lang w:eastAsia="zh-CN"/>
        </w:rPr>
        <w:t>istry</w:t>
      </w:r>
      <w:r>
        <w:rPr>
          <w:lang w:eastAsia="zh-CN"/>
        </w:rPr>
        <w:t xml:space="preserve"> Commun</w:t>
      </w:r>
      <w:r>
        <w:rPr>
          <w:rFonts w:hint="eastAsia"/>
          <w:lang w:eastAsia="zh-CN"/>
        </w:rPr>
        <w:t>ications</w:t>
      </w:r>
      <w:bookmarkEnd w:id="50"/>
      <w:bookmarkEnd w:id="51"/>
      <w:r>
        <w:rPr>
          <w:rFonts w:hint="eastAsia"/>
          <w:lang w:eastAsia="zh-CN"/>
        </w:rPr>
        <w:t xml:space="preserve"> 2013; </w:t>
      </w:r>
      <w:r>
        <w:rPr>
          <w:lang w:eastAsia="zh-CN"/>
        </w:rPr>
        <w:t>35: 265–267.</w:t>
      </w:r>
    </w:p>
    <w:p>
      <w:pPr>
        <w:spacing w:before="240" w:after="240" w:line="360" w:lineRule="auto"/>
        <w:ind w:left="480" w:hanging="480" w:hangingChars="200"/>
        <w:rPr>
          <w:lang w:eastAsia="zh-CN"/>
        </w:rPr>
      </w:pPr>
      <w:r>
        <w:rPr>
          <w:rFonts w:hint="eastAsia"/>
          <w:lang w:eastAsia="zh-CN"/>
        </w:rPr>
        <w:t xml:space="preserve">92.  </w:t>
      </w:r>
      <w:r>
        <w:rPr>
          <w:lang w:eastAsia="zh-CN"/>
        </w:rPr>
        <w:t xml:space="preserve">De Oliveira CAF, da Silva FF, Malvestiti I, </w:t>
      </w:r>
      <w:r>
        <w:rPr>
          <w:rFonts w:hint="eastAsia"/>
          <w:i/>
          <w:lang w:eastAsia="zh-CN"/>
        </w:rPr>
        <w:t>et al</w:t>
      </w:r>
      <w:r>
        <w:rPr>
          <w:rFonts w:hint="eastAsia"/>
          <w:lang w:eastAsia="zh-CN"/>
        </w:rPr>
        <w:t xml:space="preserve">. </w:t>
      </w:r>
      <w:r>
        <w:rPr>
          <w:lang w:eastAsia="zh-CN"/>
        </w:rPr>
        <w:t>Effect of temperature on formation of two  new lanthanide metal-organic frameworks: synthesis, characterization and theoretical studies of Tm(III)-succinate.</w:t>
      </w:r>
      <w:r>
        <w:rPr>
          <w:rFonts w:hint="eastAsia"/>
          <w:lang w:eastAsia="zh-CN"/>
        </w:rPr>
        <w:t xml:space="preserve"> </w:t>
      </w:r>
      <w:r>
        <w:rPr>
          <w:lang w:eastAsia="zh-CN"/>
        </w:rPr>
        <w:t>Journal of Solid State Chemistry</w:t>
      </w:r>
      <w:r>
        <w:rPr>
          <w:rFonts w:hint="eastAsia"/>
          <w:lang w:eastAsia="zh-CN"/>
        </w:rPr>
        <w:t xml:space="preserve"> 2013; </w:t>
      </w:r>
      <w:r>
        <w:rPr>
          <w:lang w:eastAsia="zh-CN"/>
        </w:rPr>
        <w:t>197: 7–13.</w:t>
      </w:r>
    </w:p>
    <w:p>
      <w:pPr>
        <w:spacing w:before="240" w:after="240" w:line="360" w:lineRule="auto"/>
        <w:ind w:left="600" w:hanging="600" w:hangingChars="250"/>
        <w:rPr>
          <w:lang w:eastAsia="zh-CN"/>
        </w:rPr>
      </w:pPr>
      <w:r>
        <w:rPr>
          <w:rFonts w:hint="eastAsia"/>
          <w:lang w:eastAsia="zh-CN"/>
        </w:rPr>
        <w:t xml:space="preserve">93.  </w:t>
      </w:r>
      <w:r>
        <w:rPr>
          <w:lang w:eastAsia="zh-CN"/>
        </w:rPr>
        <w:t>Bernini MC, Brusau EV, Narda GE,</w:t>
      </w:r>
      <w:r>
        <w:rPr>
          <w:i/>
          <w:lang w:eastAsia="zh-CN"/>
        </w:rPr>
        <w:t xml:space="preserve"> </w:t>
      </w:r>
      <w:r>
        <w:rPr>
          <w:rFonts w:hint="eastAsia"/>
          <w:i/>
          <w:lang w:eastAsia="zh-CN"/>
        </w:rPr>
        <w:t>et al</w:t>
      </w:r>
      <w:r>
        <w:rPr>
          <w:rFonts w:hint="eastAsia"/>
          <w:lang w:eastAsia="zh-CN"/>
        </w:rPr>
        <w:t xml:space="preserve">. </w:t>
      </w:r>
      <w:r>
        <w:rPr>
          <w:lang w:eastAsia="zh-CN"/>
        </w:rPr>
        <w:t>The effect of hydrothermal and non-hydrothermal synthesis on the formation of holmium(III) succinate hydrate frameworks.</w:t>
      </w:r>
      <w:r>
        <w:rPr>
          <w:rFonts w:hint="eastAsia"/>
          <w:lang w:eastAsia="zh-CN"/>
        </w:rPr>
        <w:t xml:space="preserve"> </w:t>
      </w:r>
      <w:r>
        <w:rPr>
          <w:lang w:eastAsia="zh-CN"/>
        </w:rPr>
        <w:t>European Journal of Inorganic Chemistry</w:t>
      </w:r>
      <w:r>
        <w:rPr>
          <w:rFonts w:hint="eastAsia"/>
          <w:lang w:eastAsia="zh-CN"/>
        </w:rPr>
        <w:t xml:space="preserve"> 2007; </w:t>
      </w:r>
      <w:r>
        <w:rPr>
          <w:lang w:eastAsia="zh-CN"/>
        </w:rPr>
        <w:t>5: 684–693.</w:t>
      </w:r>
    </w:p>
    <w:p>
      <w:pPr>
        <w:spacing w:before="240" w:after="240" w:line="360" w:lineRule="auto"/>
        <w:ind w:left="600" w:hanging="600" w:hangingChars="250"/>
        <w:rPr>
          <w:lang w:eastAsia="zh-CN"/>
        </w:rPr>
      </w:pPr>
      <w:r>
        <w:rPr>
          <w:rFonts w:hint="eastAsia"/>
          <w:lang w:eastAsia="zh-CN"/>
        </w:rPr>
        <w:t xml:space="preserve">94.  </w:t>
      </w:r>
      <w:r>
        <w:rPr>
          <w:lang w:eastAsia="zh-CN"/>
        </w:rPr>
        <w:t xml:space="preserve">Zhang KL, Hou CT, Song JJ, </w:t>
      </w:r>
      <w:r>
        <w:rPr>
          <w:rFonts w:hint="eastAsia"/>
          <w:i/>
          <w:lang w:eastAsia="zh-CN"/>
        </w:rPr>
        <w:t>et al</w:t>
      </w:r>
      <w:r>
        <w:rPr>
          <w:rFonts w:hint="eastAsia"/>
          <w:lang w:eastAsia="zh-CN"/>
        </w:rPr>
        <w:t xml:space="preserve">. </w:t>
      </w:r>
      <w:r>
        <w:rPr>
          <w:lang w:eastAsia="zh-CN"/>
        </w:rPr>
        <w:t>Temperature and auxiliary ligand-controlled supramolecular assembly in a series of Zn(ii)-organic frameworks: syntheses, structures and properties.</w:t>
      </w:r>
      <w:bookmarkStart w:id="52" w:name="OLE_LINK183"/>
      <w:bookmarkStart w:id="53" w:name="OLE_LINK182"/>
      <w:r>
        <w:rPr>
          <w:rFonts w:hint="eastAsia"/>
          <w:lang w:eastAsia="zh-CN"/>
        </w:rPr>
        <w:t xml:space="preserve"> </w:t>
      </w:r>
      <w:r>
        <w:rPr>
          <w:lang w:eastAsia="zh-CN"/>
        </w:rPr>
        <w:t>CrystEngComm</w:t>
      </w:r>
      <w:bookmarkEnd w:id="52"/>
      <w:bookmarkEnd w:id="53"/>
      <w:r>
        <w:rPr>
          <w:rFonts w:hint="eastAsia"/>
          <w:lang w:eastAsia="zh-CN"/>
        </w:rPr>
        <w:t xml:space="preserve"> 2012; </w:t>
      </w:r>
      <w:r>
        <w:rPr>
          <w:lang w:eastAsia="zh-CN"/>
        </w:rPr>
        <w:t>14(2)</w:t>
      </w:r>
      <w:r>
        <w:rPr>
          <w:rFonts w:hint="eastAsia"/>
          <w:lang w:eastAsia="zh-CN"/>
        </w:rPr>
        <w:t xml:space="preserve">: </w:t>
      </w:r>
      <w:r>
        <w:rPr>
          <w:lang w:eastAsia="zh-CN"/>
        </w:rPr>
        <w:t>590–600.</w:t>
      </w:r>
    </w:p>
    <w:p>
      <w:pPr>
        <w:spacing w:before="240" w:after="240" w:line="360" w:lineRule="auto"/>
        <w:ind w:left="600" w:hanging="600" w:hangingChars="250"/>
        <w:rPr>
          <w:lang w:eastAsia="zh-CN"/>
        </w:rPr>
      </w:pPr>
      <w:r>
        <w:rPr>
          <w:rFonts w:hint="eastAsia"/>
          <w:lang w:eastAsia="zh-CN"/>
        </w:rPr>
        <w:t xml:space="preserve">95.  </w:t>
      </w:r>
      <w:r>
        <w:rPr>
          <w:lang w:eastAsia="zh-CN"/>
        </w:rPr>
        <w:t>Mcguire CV, Forgan RS</w:t>
      </w:r>
      <w:r>
        <w:rPr>
          <w:rFonts w:hint="eastAsia"/>
          <w:lang w:eastAsia="zh-CN"/>
        </w:rPr>
        <w:t>.</w:t>
      </w:r>
      <w:r>
        <w:rPr>
          <w:lang w:eastAsia="zh-CN"/>
        </w:rPr>
        <w:t xml:space="preserve"> The surface chemistry of metal-organic frameworks.</w:t>
      </w:r>
      <w:bookmarkStart w:id="54" w:name="OLE_LINK184"/>
      <w:bookmarkStart w:id="55" w:name="OLE_LINK185"/>
      <w:r>
        <w:rPr>
          <w:rFonts w:hint="eastAsia"/>
          <w:lang w:eastAsia="zh-CN"/>
        </w:rPr>
        <w:t xml:space="preserve"> </w:t>
      </w:r>
      <w:r>
        <w:rPr>
          <w:lang w:eastAsia="zh-CN"/>
        </w:rPr>
        <w:t>ChemCommun</w:t>
      </w:r>
      <w:bookmarkEnd w:id="54"/>
      <w:bookmarkEnd w:id="55"/>
      <w:r>
        <w:rPr>
          <w:rFonts w:hint="eastAsia"/>
          <w:lang w:eastAsia="zh-CN"/>
        </w:rPr>
        <w:t xml:space="preserve"> 2015; </w:t>
      </w:r>
      <w:r>
        <w:rPr>
          <w:lang w:eastAsia="zh-CN"/>
        </w:rPr>
        <w:t>51: 5199-5217.</w:t>
      </w:r>
    </w:p>
    <w:p>
      <w:pPr>
        <w:spacing w:before="240" w:after="240" w:line="360" w:lineRule="auto"/>
        <w:ind w:left="480" w:hanging="480" w:hangingChars="200"/>
        <w:rPr>
          <w:lang w:eastAsia="zh-CN"/>
        </w:rPr>
      </w:pPr>
      <w:r>
        <w:rPr>
          <w:rFonts w:hint="eastAsia"/>
          <w:lang w:eastAsia="zh-CN"/>
        </w:rPr>
        <w:t xml:space="preserve">96.  </w:t>
      </w:r>
      <w:r>
        <w:rPr>
          <w:lang w:eastAsia="zh-CN"/>
        </w:rPr>
        <w:t>Jin LN, Liu Q, Sun WY</w:t>
      </w:r>
      <w:r>
        <w:rPr>
          <w:rFonts w:hint="eastAsia"/>
          <w:lang w:eastAsia="zh-CN"/>
        </w:rPr>
        <w:t>.</w:t>
      </w:r>
      <w:r>
        <w:rPr>
          <w:lang w:eastAsia="zh-CN"/>
        </w:rPr>
        <w:t xml:space="preserve"> Size-controlled indium(III)-benzendicarboxylate hexagonal rods and their transformation to In2O3hollow structure.</w:t>
      </w:r>
      <w:bookmarkStart w:id="56" w:name="OLE_LINK187"/>
      <w:bookmarkStart w:id="57" w:name="OLE_LINK186"/>
      <w:r>
        <w:rPr>
          <w:rFonts w:hint="eastAsia"/>
          <w:lang w:eastAsia="zh-CN"/>
        </w:rPr>
        <w:t xml:space="preserve"> </w:t>
      </w:r>
      <w:r>
        <w:rPr>
          <w:lang w:eastAsia="zh-CN"/>
        </w:rPr>
        <w:t>Cryst EngComm</w:t>
      </w:r>
      <w:bookmarkEnd w:id="56"/>
      <w:bookmarkEnd w:id="57"/>
      <w:r>
        <w:rPr>
          <w:rFonts w:hint="eastAsia"/>
          <w:lang w:eastAsia="zh-CN"/>
        </w:rPr>
        <w:t xml:space="preserve"> 2013; </w:t>
      </w:r>
      <w:r>
        <w:rPr>
          <w:lang w:eastAsia="zh-CN"/>
        </w:rPr>
        <w:t>15: 4779–4784.</w:t>
      </w:r>
    </w:p>
    <w:p>
      <w:pPr>
        <w:spacing w:before="240" w:after="240" w:line="360" w:lineRule="auto"/>
        <w:ind w:left="360" w:hanging="360" w:hangingChars="150"/>
        <w:rPr>
          <w:lang w:eastAsia="zh-CN"/>
        </w:rPr>
      </w:pPr>
      <w:r>
        <w:rPr>
          <w:rFonts w:hint="eastAsia"/>
          <w:lang w:eastAsia="zh-CN"/>
        </w:rPr>
        <w:t xml:space="preserve">97.  </w:t>
      </w:r>
      <w:r>
        <w:rPr>
          <w:lang w:eastAsia="zh-CN"/>
        </w:rPr>
        <w:t xml:space="preserve">Goesten M, Stavitski E, Pidko EA, </w:t>
      </w:r>
      <w:r>
        <w:rPr>
          <w:rFonts w:hint="eastAsia"/>
          <w:i/>
          <w:lang w:eastAsia="zh-CN"/>
        </w:rPr>
        <w:t>et al</w:t>
      </w:r>
      <w:r>
        <w:rPr>
          <w:rFonts w:hint="eastAsia"/>
          <w:lang w:eastAsia="zh-CN"/>
        </w:rPr>
        <w:t xml:space="preserve">. </w:t>
      </w:r>
      <w:r>
        <w:rPr>
          <w:lang w:eastAsia="zh-CN"/>
        </w:rPr>
        <w:t>The molecular pathway to ZIF-7 microrods revealed by in situ time resolved small- and wide- angle x-ray scattering, quick scanning X-ray absorption spectroscopy and DFT calculation. Chemistry: A European Journal</w:t>
      </w:r>
      <w:r>
        <w:rPr>
          <w:rFonts w:hint="eastAsia"/>
          <w:lang w:eastAsia="zh-CN"/>
        </w:rPr>
        <w:t xml:space="preserve"> </w:t>
      </w:r>
      <w:r>
        <w:rPr>
          <w:lang w:eastAsia="zh-CN"/>
        </w:rPr>
        <w:t>2013</w:t>
      </w:r>
      <w:r>
        <w:rPr>
          <w:rFonts w:hint="eastAsia"/>
          <w:lang w:eastAsia="zh-CN"/>
        </w:rPr>
        <w:t>;</w:t>
      </w:r>
      <w:r>
        <w:rPr>
          <w:lang w:eastAsia="zh-CN"/>
        </w:rPr>
        <w:t>19</w:t>
      </w:r>
      <w:r>
        <w:rPr>
          <w:rFonts w:hint="eastAsia"/>
          <w:lang w:eastAsia="zh-CN"/>
        </w:rPr>
        <w:t xml:space="preserve">: </w:t>
      </w:r>
      <w:r>
        <w:rPr>
          <w:lang w:eastAsia="zh-CN"/>
        </w:rPr>
        <w:t>7809–7816.</w:t>
      </w:r>
    </w:p>
    <w:p>
      <w:pPr>
        <w:spacing w:before="240" w:after="240" w:line="360" w:lineRule="auto"/>
        <w:ind w:left="480" w:hanging="480" w:hangingChars="200"/>
        <w:rPr>
          <w:lang w:eastAsia="zh-CN"/>
        </w:rPr>
      </w:pPr>
      <w:r>
        <w:rPr>
          <w:rFonts w:hint="eastAsia"/>
          <w:lang w:eastAsia="zh-CN"/>
        </w:rPr>
        <w:t xml:space="preserve">98.  </w:t>
      </w:r>
      <w:r>
        <w:rPr>
          <w:lang w:eastAsia="zh-CN"/>
        </w:rPr>
        <w:t>Zhao J, GuoY,</w:t>
      </w:r>
      <w:r>
        <w:rPr>
          <w:rFonts w:hint="eastAsia"/>
          <w:lang w:eastAsia="zh-CN"/>
        </w:rPr>
        <w:t xml:space="preserve"> </w:t>
      </w:r>
      <w:r>
        <w:rPr>
          <w:lang w:eastAsia="zh-CN"/>
        </w:rPr>
        <w:t xml:space="preserve">Guo H, </w:t>
      </w:r>
      <w:r>
        <w:rPr>
          <w:rFonts w:hint="eastAsia"/>
          <w:i/>
          <w:lang w:eastAsia="zh-CN"/>
        </w:rPr>
        <w:t>et al</w:t>
      </w:r>
      <w:r>
        <w:rPr>
          <w:rFonts w:hint="eastAsia"/>
          <w:lang w:eastAsia="zh-CN"/>
        </w:rPr>
        <w:t xml:space="preserve">. </w:t>
      </w:r>
      <w:r>
        <w:rPr>
          <w:lang w:eastAsia="zh-CN"/>
        </w:rPr>
        <w:t>Solvothermal synthesis of mono- and bi- metallic flower-like infinite coordination polymer and formation mechanism.</w:t>
      </w:r>
      <w:bookmarkStart w:id="58" w:name="OLE_LINK190"/>
      <w:bookmarkStart w:id="59" w:name="OLE_LINK191"/>
      <w:r>
        <w:rPr>
          <w:rFonts w:hint="eastAsia"/>
          <w:lang w:eastAsia="zh-CN"/>
        </w:rPr>
        <w:t xml:space="preserve"> </w:t>
      </w:r>
      <w:r>
        <w:rPr>
          <w:lang w:eastAsia="zh-CN"/>
        </w:rPr>
        <w:t>Inorg</w:t>
      </w:r>
      <w:r>
        <w:rPr>
          <w:rFonts w:hint="eastAsia"/>
          <w:lang w:eastAsia="zh-CN"/>
        </w:rPr>
        <w:t>anic</w:t>
      </w:r>
      <w:r>
        <w:rPr>
          <w:lang w:eastAsia="zh-CN"/>
        </w:rPr>
        <w:t xml:space="preserve"> Chem</w:t>
      </w:r>
      <w:r>
        <w:rPr>
          <w:rFonts w:hint="eastAsia"/>
          <w:lang w:eastAsia="zh-CN"/>
        </w:rPr>
        <w:t>istry</w:t>
      </w:r>
      <w:r>
        <w:rPr>
          <w:lang w:eastAsia="zh-CN"/>
        </w:rPr>
        <w:t xml:space="preserve"> Commun</w:t>
      </w:r>
      <w:bookmarkEnd w:id="58"/>
      <w:bookmarkEnd w:id="59"/>
      <w:r>
        <w:rPr>
          <w:rFonts w:hint="eastAsia"/>
          <w:lang w:eastAsia="zh-CN"/>
        </w:rPr>
        <w:t xml:space="preserve">ications 2012; </w:t>
      </w:r>
      <w:r>
        <w:rPr>
          <w:lang w:eastAsia="zh-CN"/>
        </w:rPr>
        <w:t>18: 21–24.</w:t>
      </w:r>
    </w:p>
    <w:p>
      <w:pPr>
        <w:spacing w:before="240" w:after="240" w:line="360" w:lineRule="auto"/>
        <w:ind w:left="480" w:hanging="480" w:hangingChars="200"/>
        <w:rPr>
          <w:lang w:eastAsia="zh-CN"/>
        </w:rPr>
      </w:pPr>
      <w:r>
        <w:rPr>
          <w:rFonts w:hint="eastAsia"/>
          <w:lang w:eastAsia="zh-CN"/>
        </w:rPr>
        <w:t xml:space="preserve">99.  </w:t>
      </w:r>
      <w:r>
        <w:rPr>
          <w:lang w:eastAsia="zh-CN"/>
        </w:rPr>
        <w:t xml:space="preserve">(a) Guo H, Zhu Y, Qiu S, </w:t>
      </w:r>
      <w:r>
        <w:rPr>
          <w:rFonts w:hint="eastAsia"/>
          <w:i/>
          <w:lang w:eastAsia="zh-CN"/>
        </w:rPr>
        <w:t>et al</w:t>
      </w:r>
      <w:r>
        <w:rPr>
          <w:rFonts w:hint="eastAsia"/>
          <w:lang w:eastAsia="zh-CN"/>
        </w:rPr>
        <w:t xml:space="preserve">. </w:t>
      </w:r>
      <w:r>
        <w:rPr>
          <w:lang w:eastAsia="zh-CN"/>
        </w:rPr>
        <w:t>Coordination modulation induced synthesis of nanoscale Eu1-xTbx_metal organic frameworks for luminescent thin films.</w:t>
      </w:r>
      <w:r>
        <w:rPr>
          <w:rFonts w:hint="eastAsia"/>
          <w:lang w:eastAsia="zh-CN"/>
        </w:rPr>
        <w:t xml:space="preserve"> </w:t>
      </w:r>
      <w:r>
        <w:rPr>
          <w:lang w:eastAsia="zh-CN"/>
        </w:rPr>
        <w:t>Advanced Materials</w:t>
      </w:r>
      <w:r>
        <w:rPr>
          <w:rFonts w:hint="eastAsia"/>
          <w:lang w:eastAsia="zh-CN"/>
        </w:rPr>
        <w:t xml:space="preserve">2010; </w:t>
      </w:r>
      <w:r>
        <w:rPr>
          <w:lang w:eastAsia="zh-CN"/>
        </w:rPr>
        <w:t xml:space="preserve">22: 4190– 4192; (b) Guo G, Zhu Y, Wang S, </w:t>
      </w:r>
      <w:r>
        <w:rPr>
          <w:rFonts w:hint="eastAsia"/>
          <w:i/>
          <w:lang w:eastAsia="zh-CN"/>
        </w:rPr>
        <w:t>et al</w:t>
      </w:r>
      <w:r>
        <w:rPr>
          <w:rFonts w:hint="eastAsia"/>
          <w:lang w:eastAsia="zh-CN"/>
        </w:rPr>
        <w:t xml:space="preserve">. </w:t>
      </w:r>
      <w:r>
        <w:rPr>
          <w:lang w:eastAsia="zh-CN"/>
        </w:rPr>
        <w:t>Combining coordination modulation with acid base adjustment for the control over size of metal-organic frameworks.</w:t>
      </w:r>
      <w:r>
        <w:rPr>
          <w:rFonts w:hint="eastAsia"/>
          <w:lang w:eastAsia="zh-CN"/>
        </w:rPr>
        <w:t xml:space="preserve"> </w:t>
      </w:r>
      <w:r>
        <w:rPr>
          <w:lang w:eastAsia="zh-CN"/>
        </w:rPr>
        <w:t>Chemistry of Materials</w:t>
      </w:r>
      <w:r>
        <w:rPr>
          <w:rFonts w:hint="eastAsia"/>
          <w:lang w:eastAsia="zh-CN"/>
        </w:rPr>
        <w:t xml:space="preserve"> 2012;</w:t>
      </w:r>
      <w:r>
        <w:rPr>
          <w:lang w:eastAsia="zh-CN"/>
        </w:rPr>
        <w:t>24: 444–450.</w:t>
      </w:r>
    </w:p>
    <w:p>
      <w:pPr>
        <w:spacing w:before="240" w:after="240" w:line="360" w:lineRule="auto"/>
        <w:ind w:left="600" w:hanging="600" w:hangingChars="250"/>
        <w:rPr>
          <w:lang w:eastAsia="zh-CN"/>
        </w:rPr>
      </w:pPr>
      <w:r>
        <w:rPr>
          <w:rFonts w:hint="eastAsia"/>
          <w:lang w:eastAsia="zh-CN"/>
        </w:rPr>
        <w:t xml:space="preserve">100.  </w:t>
      </w:r>
      <w:r>
        <w:rPr>
          <w:lang w:eastAsia="zh-CN"/>
        </w:rPr>
        <w:t xml:space="preserve">Wang F, Guo H, Chai Y, </w:t>
      </w:r>
      <w:r>
        <w:rPr>
          <w:rFonts w:hint="eastAsia"/>
          <w:i/>
          <w:lang w:eastAsia="zh-CN"/>
        </w:rPr>
        <w:t>et al</w:t>
      </w:r>
      <w:r>
        <w:rPr>
          <w:rFonts w:hint="eastAsia"/>
          <w:lang w:eastAsia="zh-CN"/>
        </w:rPr>
        <w:t xml:space="preserve">. </w:t>
      </w:r>
      <w:r>
        <w:rPr>
          <w:lang w:eastAsia="zh-CN"/>
        </w:rPr>
        <w:t>The controlled regulation of morphology and size of HKUST-1 by “coordination modulation method”.</w:t>
      </w:r>
      <w:r>
        <w:rPr>
          <w:rFonts w:hint="eastAsia"/>
          <w:lang w:eastAsia="zh-CN"/>
        </w:rPr>
        <w:t xml:space="preserve"> </w:t>
      </w:r>
      <w:r>
        <w:rPr>
          <w:lang w:eastAsia="zh-CN"/>
        </w:rPr>
        <w:t>Microporous</w:t>
      </w:r>
      <w:r>
        <w:rPr>
          <w:rFonts w:hint="eastAsia"/>
          <w:lang w:eastAsia="zh-CN"/>
        </w:rPr>
        <w:t xml:space="preserve"> </w:t>
      </w:r>
      <w:r>
        <w:rPr>
          <w:lang w:eastAsia="zh-CN"/>
        </w:rPr>
        <w:t xml:space="preserve">Mesoporous Mater </w:t>
      </w:r>
      <w:r>
        <w:rPr>
          <w:rFonts w:hint="eastAsia"/>
          <w:lang w:eastAsia="zh-CN"/>
        </w:rPr>
        <w:t xml:space="preserve">2013; </w:t>
      </w:r>
      <w:r>
        <w:rPr>
          <w:lang w:eastAsia="zh-CN"/>
        </w:rPr>
        <w:t>173: 181–188.</w:t>
      </w:r>
    </w:p>
    <w:p>
      <w:pPr>
        <w:spacing w:before="240" w:after="240" w:line="360" w:lineRule="auto"/>
        <w:ind w:left="600" w:hanging="600" w:hangingChars="250"/>
        <w:rPr>
          <w:lang w:eastAsia="zh-CN"/>
        </w:rPr>
      </w:pPr>
      <w:r>
        <w:rPr>
          <w:rFonts w:hint="eastAsia"/>
          <w:lang w:eastAsia="zh-CN"/>
        </w:rPr>
        <w:t xml:space="preserve">101.  </w:t>
      </w:r>
      <w:r>
        <w:rPr>
          <w:lang w:eastAsia="zh-CN"/>
        </w:rPr>
        <w:t>Cravillon J, Nayuk R,</w:t>
      </w:r>
      <w:r>
        <w:rPr>
          <w:rFonts w:hint="eastAsia"/>
          <w:lang w:eastAsia="zh-CN"/>
        </w:rPr>
        <w:t xml:space="preserve"> </w:t>
      </w:r>
      <w:r>
        <w:rPr>
          <w:lang w:eastAsia="zh-CN"/>
        </w:rPr>
        <w:t>Springer S,</w:t>
      </w:r>
      <w:r>
        <w:rPr>
          <w:rFonts w:hint="eastAsia"/>
          <w:lang w:eastAsia="zh-CN"/>
        </w:rPr>
        <w:t xml:space="preserve"> </w:t>
      </w:r>
      <w:r>
        <w:rPr>
          <w:rFonts w:hint="eastAsia"/>
          <w:i/>
          <w:lang w:eastAsia="zh-CN"/>
        </w:rPr>
        <w:t>et al</w:t>
      </w:r>
      <w:r>
        <w:rPr>
          <w:rFonts w:hint="eastAsia"/>
          <w:lang w:eastAsia="zh-CN"/>
        </w:rPr>
        <w:t xml:space="preserve">. </w:t>
      </w:r>
      <w:r>
        <w:rPr>
          <w:lang w:eastAsia="zh-CN"/>
        </w:rPr>
        <w:t>Controlloingzeoliticimizolate framework nano and microcrystal formation: insight into crystal growth by time-resolved in situ static light scattering.</w:t>
      </w:r>
      <w:r>
        <w:rPr>
          <w:rFonts w:hint="eastAsia"/>
          <w:lang w:eastAsia="zh-CN"/>
        </w:rPr>
        <w:t xml:space="preserve"> </w:t>
      </w:r>
      <w:r>
        <w:rPr>
          <w:lang w:eastAsia="zh-CN"/>
        </w:rPr>
        <w:t xml:space="preserve">Chemistry of </w:t>
      </w:r>
      <w:r>
        <w:rPr>
          <w:rFonts w:hint="eastAsia"/>
          <w:lang w:eastAsia="zh-CN"/>
        </w:rPr>
        <w:t xml:space="preserve"> </w:t>
      </w:r>
      <w:r>
        <w:rPr>
          <w:lang w:eastAsia="zh-CN"/>
        </w:rPr>
        <w:t>Materials</w:t>
      </w:r>
      <w:r>
        <w:rPr>
          <w:rFonts w:hint="eastAsia"/>
          <w:lang w:eastAsia="zh-CN"/>
        </w:rPr>
        <w:t xml:space="preserve"> 2011; </w:t>
      </w:r>
      <w:r>
        <w:rPr>
          <w:lang w:eastAsia="zh-CN"/>
        </w:rPr>
        <w:t>23: 2130–2141.</w:t>
      </w:r>
    </w:p>
    <w:p>
      <w:pPr>
        <w:spacing w:before="240" w:after="240" w:line="360" w:lineRule="auto"/>
        <w:ind w:left="600" w:hanging="600" w:hangingChars="250"/>
        <w:rPr>
          <w:lang w:eastAsia="zh-CN"/>
        </w:rPr>
      </w:pPr>
      <w:r>
        <w:rPr>
          <w:rFonts w:hint="eastAsia"/>
          <w:lang w:eastAsia="zh-CN"/>
        </w:rPr>
        <w:t xml:space="preserve">102.  </w:t>
      </w:r>
      <w:r>
        <w:rPr>
          <w:lang w:eastAsia="zh-CN"/>
        </w:rPr>
        <w:t>Chin JM,</w:t>
      </w:r>
      <w:r>
        <w:rPr>
          <w:rFonts w:hint="eastAsia"/>
          <w:lang w:eastAsia="zh-CN"/>
        </w:rPr>
        <w:t xml:space="preserve"> </w:t>
      </w:r>
      <w:r>
        <w:rPr>
          <w:lang w:eastAsia="zh-CN"/>
        </w:rPr>
        <w:t>Chen EY,</w:t>
      </w:r>
      <w:r>
        <w:rPr>
          <w:rFonts w:hint="eastAsia"/>
          <w:lang w:eastAsia="zh-CN"/>
        </w:rPr>
        <w:t xml:space="preserve"> </w:t>
      </w:r>
      <w:r>
        <w:rPr>
          <w:lang w:eastAsia="zh-CN"/>
        </w:rPr>
        <w:t>Menon AG,</w:t>
      </w:r>
      <w:r>
        <w:rPr>
          <w:rFonts w:hint="eastAsia"/>
          <w:lang w:eastAsia="zh-CN"/>
        </w:rPr>
        <w:t xml:space="preserve"> </w:t>
      </w:r>
      <w:r>
        <w:rPr>
          <w:rFonts w:hint="eastAsia"/>
          <w:i/>
          <w:lang w:eastAsia="zh-CN"/>
        </w:rPr>
        <w:t>et al</w:t>
      </w:r>
      <w:r>
        <w:rPr>
          <w:rFonts w:hint="eastAsia"/>
          <w:lang w:eastAsia="zh-CN"/>
        </w:rPr>
        <w:t xml:space="preserve">. </w:t>
      </w:r>
      <w:r>
        <w:rPr>
          <w:lang w:eastAsia="zh-CN"/>
        </w:rPr>
        <w:t xml:space="preserve">Tuning the aspect ratio of NH2-MIL-53(Al) microneedles and nanorods via coordination modulation. </w:t>
      </w:r>
      <w:bookmarkStart w:id="60" w:name="OLE_LINK198"/>
      <w:bookmarkStart w:id="61" w:name="OLE_LINK199"/>
      <w:r>
        <w:rPr>
          <w:lang w:eastAsia="zh-CN"/>
        </w:rPr>
        <w:t>Cryst</w:t>
      </w:r>
      <w:r>
        <w:rPr>
          <w:rFonts w:hint="eastAsia"/>
          <w:lang w:eastAsia="zh-CN"/>
        </w:rPr>
        <w:t xml:space="preserve"> </w:t>
      </w:r>
      <w:r>
        <w:rPr>
          <w:lang w:eastAsia="zh-CN"/>
        </w:rPr>
        <w:t>Eng</w:t>
      </w:r>
      <w:r>
        <w:rPr>
          <w:rFonts w:hint="eastAsia"/>
          <w:lang w:eastAsia="zh-CN"/>
        </w:rPr>
        <w:t xml:space="preserve"> </w:t>
      </w:r>
      <w:r>
        <w:rPr>
          <w:lang w:eastAsia="zh-CN"/>
        </w:rPr>
        <w:t>Comm</w:t>
      </w:r>
      <w:bookmarkEnd w:id="60"/>
      <w:bookmarkEnd w:id="61"/>
      <w:r>
        <w:rPr>
          <w:rFonts w:hint="eastAsia"/>
          <w:lang w:eastAsia="zh-CN"/>
        </w:rPr>
        <w:t xml:space="preserve"> 2013; </w:t>
      </w:r>
      <w:r>
        <w:rPr>
          <w:lang w:eastAsia="zh-CN"/>
        </w:rPr>
        <w:t>15: 654–657.</w:t>
      </w:r>
    </w:p>
    <w:p>
      <w:pPr>
        <w:spacing w:before="240" w:after="240" w:line="360" w:lineRule="auto"/>
        <w:ind w:left="720" w:hanging="720" w:hangingChars="300"/>
        <w:rPr>
          <w:lang w:eastAsia="zh-CN"/>
        </w:rPr>
      </w:pPr>
      <w:r>
        <w:rPr>
          <w:rFonts w:hint="eastAsia"/>
          <w:lang w:eastAsia="zh-CN"/>
        </w:rPr>
        <w:t xml:space="preserve">103.  </w:t>
      </w:r>
      <w:r>
        <w:rPr>
          <w:lang w:eastAsia="zh-CN"/>
        </w:rPr>
        <w:t xml:space="preserve">Schaate A, Roy P, Godt A, </w:t>
      </w:r>
      <w:r>
        <w:rPr>
          <w:rFonts w:hint="eastAsia"/>
          <w:i/>
          <w:lang w:eastAsia="zh-CN"/>
        </w:rPr>
        <w:t>et al</w:t>
      </w:r>
      <w:r>
        <w:rPr>
          <w:rFonts w:hint="eastAsia"/>
          <w:lang w:eastAsia="zh-CN"/>
        </w:rPr>
        <w:t xml:space="preserve">. </w:t>
      </w:r>
      <w:r>
        <w:rPr>
          <w:lang w:eastAsia="zh-CN"/>
        </w:rPr>
        <w:t>Modulated synthesis of Zr-based metal-organic framework: from nano to single crystal.</w:t>
      </w:r>
      <w:r>
        <w:rPr>
          <w:rFonts w:hint="eastAsia"/>
          <w:lang w:eastAsia="zh-CN"/>
        </w:rPr>
        <w:t xml:space="preserve"> </w:t>
      </w:r>
      <w:r>
        <w:rPr>
          <w:lang w:eastAsia="zh-CN"/>
        </w:rPr>
        <w:t>Chemistry: A European Journal</w:t>
      </w:r>
      <w:r>
        <w:rPr>
          <w:rFonts w:hint="eastAsia"/>
          <w:lang w:eastAsia="zh-CN"/>
        </w:rPr>
        <w:t xml:space="preserve">2011; </w:t>
      </w:r>
      <w:r>
        <w:rPr>
          <w:lang w:eastAsia="zh-CN"/>
        </w:rPr>
        <w:t>17:6643–6651.</w:t>
      </w:r>
    </w:p>
    <w:p>
      <w:pPr>
        <w:spacing w:before="240" w:after="240" w:line="360" w:lineRule="auto"/>
        <w:ind w:left="720" w:hanging="720" w:hangingChars="300"/>
        <w:rPr>
          <w:lang w:eastAsia="zh-CN"/>
        </w:rPr>
      </w:pPr>
      <w:r>
        <w:rPr>
          <w:rFonts w:hint="eastAsia"/>
          <w:lang w:eastAsia="zh-CN"/>
        </w:rPr>
        <w:t xml:space="preserve">104.  </w:t>
      </w:r>
      <w:r>
        <w:rPr>
          <w:lang w:eastAsia="zh-CN"/>
        </w:rPr>
        <w:t xml:space="preserve">Pham MH, Vuong GT, Fontaine FG, </w:t>
      </w:r>
      <w:r>
        <w:rPr>
          <w:rFonts w:hint="eastAsia"/>
          <w:i/>
          <w:lang w:eastAsia="zh-CN"/>
        </w:rPr>
        <w:t>et al</w:t>
      </w:r>
      <w:r>
        <w:rPr>
          <w:rFonts w:hint="eastAsia"/>
          <w:lang w:eastAsia="zh-CN"/>
        </w:rPr>
        <w:t xml:space="preserve">. </w:t>
      </w:r>
      <w:r>
        <w:rPr>
          <w:lang w:eastAsia="zh-CN"/>
        </w:rPr>
        <w:t>Rational synthesis of metal-organic frameworks nanocubes and nanosheets using selective modulators and their morphology dependent gas-adsorption properties.</w:t>
      </w:r>
      <w:r>
        <w:rPr>
          <w:rFonts w:hint="eastAsia"/>
          <w:lang w:eastAsia="zh-CN"/>
        </w:rPr>
        <w:t xml:space="preserve"> </w:t>
      </w:r>
      <w:r>
        <w:rPr>
          <w:lang w:eastAsia="zh-CN"/>
        </w:rPr>
        <w:t>Crystal Growth &amp; Design</w:t>
      </w:r>
      <w:r>
        <w:rPr>
          <w:rFonts w:hint="eastAsia"/>
          <w:lang w:eastAsia="zh-CN"/>
        </w:rPr>
        <w:t xml:space="preserve"> 2012; </w:t>
      </w:r>
      <w:r>
        <w:rPr>
          <w:lang w:eastAsia="zh-CN"/>
        </w:rPr>
        <w:t>12:3091–3095.</w:t>
      </w:r>
    </w:p>
    <w:p>
      <w:pPr>
        <w:spacing w:before="240" w:after="240" w:line="360" w:lineRule="auto"/>
        <w:ind w:left="600" w:hanging="600" w:hangingChars="250"/>
        <w:rPr>
          <w:lang w:eastAsia="zh-CN"/>
        </w:rPr>
      </w:pPr>
      <w:r>
        <w:rPr>
          <w:rFonts w:hint="eastAsia"/>
          <w:lang w:eastAsia="zh-CN"/>
        </w:rPr>
        <w:t xml:space="preserve">105.  </w:t>
      </w:r>
      <w:r>
        <w:rPr>
          <w:lang w:eastAsia="zh-CN"/>
        </w:rPr>
        <w:t xml:space="preserve">Umemura A, Diring S, Furukawa S, </w:t>
      </w:r>
      <w:r>
        <w:rPr>
          <w:rFonts w:hint="eastAsia"/>
          <w:i/>
          <w:lang w:eastAsia="zh-CN"/>
        </w:rPr>
        <w:t>et al</w:t>
      </w:r>
      <w:r>
        <w:rPr>
          <w:rFonts w:hint="eastAsia"/>
          <w:lang w:eastAsia="zh-CN"/>
        </w:rPr>
        <w:t xml:space="preserve">. </w:t>
      </w:r>
      <w:r>
        <w:rPr>
          <w:lang w:eastAsia="zh-CN"/>
        </w:rPr>
        <w:t>Morphology design of porous coordination polymer crystals by coordination modulation.</w:t>
      </w:r>
      <w:r>
        <w:rPr>
          <w:rFonts w:hint="eastAsia"/>
          <w:lang w:eastAsia="zh-CN"/>
        </w:rPr>
        <w:t xml:space="preserve"> </w:t>
      </w:r>
      <w:r>
        <w:rPr>
          <w:lang w:eastAsia="zh-CN"/>
        </w:rPr>
        <w:t>Journal of the American Chemical Society</w:t>
      </w:r>
      <w:r>
        <w:rPr>
          <w:rFonts w:hint="eastAsia"/>
          <w:lang w:eastAsia="zh-CN"/>
        </w:rPr>
        <w:t xml:space="preserve"> 2011; </w:t>
      </w:r>
      <w:r>
        <w:rPr>
          <w:lang w:eastAsia="zh-CN"/>
        </w:rPr>
        <w:t>133: 15506–15513.</w:t>
      </w:r>
    </w:p>
    <w:p>
      <w:pPr>
        <w:spacing w:before="240" w:after="240" w:line="360" w:lineRule="auto"/>
        <w:ind w:left="600" w:hanging="600" w:hangingChars="250"/>
        <w:rPr>
          <w:lang w:eastAsia="zh-CN"/>
        </w:rPr>
      </w:pPr>
      <w:r>
        <w:rPr>
          <w:rFonts w:hint="eastAsia"/>
          <w:lang w:eastAsia="zh-CN"/>
        </w:rPr>
        <w:t xml:space="preserve">106.  </w:t>
      </w:r>
      <w:r>
        <w:rPr>
          <w:lang w:eastAsia="zh-CN"/>
        </w:rPr>
        <w:t>Vermoortele F,</w:t>
      </w:r>
      <w:r>
        <w:rPr>
          <w:rFonts w:hint="eastAsia"/>
          <w:lang w:eastAsia="zh-CN"/>
        </w:rPr>
        <w:t xml:space="preserve"> </w:t>
      </w:r>
      <w:r>
        <w:rPr>
          <w:lang w:eastAsia="zh-CN"/>
        </w:rPr>
        <w:t>Bueken B,</w:t>
      </w:r>
      <w:r>
        <w:rPr>
          <w:rFonts w:hint="eastAsia"/>
          <w:lang w:eastAsia="zh-CN"/>
        </w:rPr>
        <w:t xml:space="preserve"> </w:t>
      </w:r>
      <w:r>
        <w:rPr>
          <w:lang w:eastAsia="zh-CN"/>
        </w:rPr>
        <w:t>Le Bars G,</w:t>
      </w:r>
      <w:r>
        <w:rPr>
          <w:rFonts w:hint="eastAsia"/>
          <w:lang w:eastAsia="zh-CN"/>
        </w:rPr>
        <w:t xml:space="preserve"> </w:t>
      </w:r>
      <w:r>
        <w:rPr>
          <w:rFonts w:hint="eastAsia"/>
          <w:i/>
          <w:lang w:eastAsia="zh-CN"/>
        </w:rPr>
        <w:t>et al</w:t>
      </w:r>
      <w:r>
        <w:rPr>
          <w:rFonts w:hint="eastAsia"/>
          <w:lang w:eastAsia="zh-CN"/>
        </w:rPr>
        <w:t xml:space="preserve">. </w:t>
      </w:r>
      <w:r>
        <w:rPr>
          <w:lang w:eastAsia="zh-CN"/>
        </w:rPr>
        <w:t xml:space="preserve"> (2013) Synthesis modulation as a tool to increase catalytic activity of metal-organic frameworks: the unique case of UiO-66(Zr).</w:t>
      </w:r>
      <w:r>
        <w:rPr>
          <w:rFonts w:hint="eastAsia"/>
          <w:lang w:eastAsia="zh-CN"/>
        </w:rPr>
        <w:t xml:space="preserve"> </w:t>
      </w:r>
      <w:r>
        <w:rPr>
          <w:lang w:eastAsia="zh-CN"/>
        </w:rPr>
        <w:t>Journal of the American Chemical Society</w:t>
      </w:r>
      <w:r>
        <w:rPr>
          <w:rFonts w:hint="eastAsia"/>
          <w:lang w:eastAsia="zh-CN"/>
        </w:rPr>
        <w:t xml:space="preserve"> 2013; </w:t>
      </w:r>
      <w:r>
        <w:rPr>
          <w:lang w:eastAsia="zh-CN"/>
        </w:rPr>
        <w:t>135: 11465–11468.</w:t>
      </w:r>
    </w:p>
    <w:p>
      <w:pPr>
        <w:spacing w:before="240" w:after="240" w:line="360" w:lineRule="auto"/>
        <w:ind w:left="720" w:hanging="720" w:hangingChars="300"/>
        <w:rPr>
          <w:lang w:eastAsia="zh-CN"/>
        </w:rPr>
      </w:pPr>
      <w:r>
        <w:rPr>
          <w:rFonts w:hint="eastAsia"/>
          <w:lang w:eastAsia="zh-CN"/>
        </w:rPr>
        <w:t xml:space="preserve">107.  </w:t>
      </w:r>
      <w:r>
        <w:rPr>
          <w:lang w:eastAsia="zh-CN"/>
        </w:rPr>
        <w:t>Rieter WJ, Taylor KML, Lin W</w:t>
      </w:r>
      <w:r>
        <w:rPr>
          <w:rFonts w:hint="eastAsia"/>
          <w:lang w:eastAsia="zh-CN"/>
        </w:rPr>
        <w:t xml:space="preserve">. </w:t>
      </w:r>
      <w:r>
        <w:rPr>
          <w:lang w:eastAsia="zh-CN"/>
        </w:rPr>
        <w:t>Surface modification and functionalization of nanoscale metal-organic frameworks for controlling release and luminescent sensing.</w:t>
      </w:r>
      <w:r>
        <w:rPr>
          <w:rFonts w:hint="eastAsia"/>
          <w:lang w:eastAsia="zh-CN"/>
        </w:rPr>
        <w:t xml:space="preserve"> </w:t>
      </w:r>
      <w:r>
        <w:rPr>
          <w:lang w:eastAsia="zh-CN"/>
        </w:rPr>
        <w:t>Journal of the American Chemical Society</w:t>
      </w:r>
      <w:r>
        <w:rPr>
          <w:rFonts w:hint="eastAsia"/>
          <w:lang w:eastAsia="zh-CN"/>
        </w:rPr>
        <w:t xml:space="preserve"> 2007; </w:t>
      </w:r>
      <w:r>
        <w:rPr>
          <w:lang w:eastAsia="zh-CN"/>
        </w:rPr>
        <w:t>129:9852–9853.</w:t>
      </w:r>
    </w:p>
    <w:p>
      <w:pPr>
        <w:spacing w:before="240" w:after="240" w:line="360" w:lineRule="auto"/>
        <w:ind w:left="600" w:hanging="600" w:hangingChars="250"/>
        <w:rPr>
          <w:lang w:eastAsia="zh-CN"/>
        </w:rPr>
      </w:pPr>
      <w:r>
        <w:rPr>
          <w:rFonts w:hint="eastAsia"/>
          <w:lang w:eastAsia="zh-CN"/>
        </w:rPr>
        <w:t xml:space="preserve">108.  </w:t>
      </w:r>
      <w:r>
        <w:rPr>
          <w:lang w:eastAsia="zh-CN"/>
        </w:rPr>
        <w:t>Horcajada P,</w:t>
      </w:r>
      <w:r>
        <w:rPr>
          <w:rFonts w:hint="eastAsia"/>
          <w:lang w:eastAsia="zh-CN"/>
        </w:rPr>
        <w:t xml:space="preserve"> </w:t>
      </w:r>
      <w:r>
        <w:rPr>
          <w:lang w:eastAsia="zh-CN"/>
        </w:rPr>
        <w:t>Chalati T,</w:t>
      </w:r>
      <w:r>
        <w:rPr>
          <w:rFonts w:hint="eastAsia"/>
          <w:lang w:eastAsia="zh-CN"/>
        </w:rPr>
        <w:t xml:space="preserve"> </w:t>
      </w:r>
      <w:r>
        <w:rPr>
          <w:lang w:eastAsia="zh-CN"/>
        </w:rPr>
        <w:t>Serre C,</w:t>
      </w:r>
      <w:r>
        <w:rPr>
          <w:rFonts w:hint="eastAsia"/>
          <w:lang w:eastAsia="zh-CN"/>
        </w:rPr>
        <w:t xml:space="preserve"> </w:t>
      </w:r>
      <w:r>
        <w:rPr>
          <w:rFonts w:hint="eastAsia"/>
          <w:i/>
          <w:lang w:eastAsia="zh-CN"/>
        </w:rPr>
        <w:t>et al</w:t>
      </w:r>
      <w:r>
        <w:rPr>
          <w:rFonts w:hint="eastAsia"/>
          <w:lang w:eastAsia="zh-CN"/>
        </w:rPr>
        <w:t>.</w:t>
      </w:r>
      <w:r>
        <w:rPr>
          <w:lang w:eastAsia="zh-CN"/>
        </w:rPr>
        <w:t xml:space="preserve"> Porous metal-organic framework nanoscale carriers as a potential plateform for drug delivery and imaging.</w:t>
      </w:r>
      <w:r>
        <w:rPr>
          <w:rFonts w:hint="eastAsia"/>
          <w:lang w:eastAsia="zh-CN"/>
        </w:rPr>
        <w:t xml:space="preserve"> </w:t>
      </w:r>
      <w:r>
        <w:rPr>
          <w:lang w:eastAsia="zh-CN"/>
        </w:rPr>
        <w:t>Nature Materials</w:t>
      </w:r>
      <w:r>
        <w:rPr>
          <w:rFonts w:hint="eastAsia"/>
          <w:lang w:eastAsia="zh-CN"/>
        </w:rPr>
        <w:t xml:space="preserve"> 2010; </w:t>
      </w:r>
      <w:r>
        <w:rPr>
          <w:lang w:eastAsia="zh-CN"/>
        </w:rPr>
        <w:t>9: 172–178.</w:t>
      </w:r>
    </w:p>
    <w:p>
      <w:pPr>
        <w:spacing w:before="240" w:after="240" w:line="360" w:lineRule="auto"/>
        <w:ind w:left="600" w:hanging="600" w:hangingChars="250"/>
        <w:rPr>
          <w:lang w:eastAsia="zh-CN"/>
        </w:rPr>
      </w:pPr>
      <w:r>
        <w:rPr>
          <w:rFonts w:hint="eastAsia"/>
          <w:lang w:eastAsia="zh-CN"/>
        </w:rPr>
        <w:t xml:space="preserve">109.  </w:t>
      </w:r>
      <w:r>
        <w:rPr>
          <w:lang w:eastAsia="zh-CN"/>
        </w:rPr>
        <w:t xml:space="preserve">Diring S, Furukawa S, Takashima Y, </w:t>
      </w:r>
      <w:r>
        <w:rPr>
          <w:rFonts w:hint="eastAsia"/>
          <w:i/>
          <w:lang w:eastAsia="zh-CN"/>
        </w:rPr>
        <w:t>et al</w:t>
      </w:r>
      <w:r>
        <w:rPr>
          <w:rFonts w:hint="eastAsia"/>
          <w:lang w:eastAsia="zh-CN"/>
        </w:rPr>
        <w:t xml:space="preserve">. </w:t>
      </w:r>
      <w:r>
        <w:rPr>
          <w:lang w:eastAsia="zh-CN"/>
        </w:rPr>
        <w:t>Controlled multiscale synthesis of porous coordination polymer in nano/micro regimes.</w:t>
      </w:r>
      <w:r>
        <w:rPr>
          <w:rFonts w:hint="eastAsia"/>
          <w:lang w:eastAsia="zh-CN"/>
        </w:rPr>
        <w:t xml:space="preserve"> </w:t>
      </w:r>
      <w:r>
        <w:rPr>
          <w:lang w:eastAsia="zh-CN"/>
        </w:rPr>
        <w:t>Chemistry of Materials</w:t>
      </w:r>
      <w:r>
        <w:rPr>
          <w:rFonts w:hint="eastAsia"/>
          <w:lang w:eastAsia="zh-CN"/>
        </w:rPr>
        <w:t xml:space="preserve"> 2010; </w:t>
      </w:r>
      <w:r>
        <w:rPr>
          <w:lang w:eastAsia="zh-CN"/>
        </w:rPr>
        <w:t>22: 4531-4538.</w:t>
      </w:r>
    </w:p>
    <w:p>
      <w:pPr>
        <w:spacing w:before="240" w:after="240" w:line="360" w:lineRule="auto"/>
        <w:ind w:left="600" w:hanging="600" w:hangingChars="250"/>
        <w:rPr>
          <w:lang w:eastAsia="zh-CN"/>
        </w:rPr>
      </w:pPr>
      <w:r>
        <w:rPr>
          <w:rFonts w:hint="eastAsia"/>
          <w:lang w:eastAsia="zh-CN"/>
        </w:rPr>
        <w:t xml:space="preserve">110.  </w:t>
      </w:r>
      <w:r>
        <w:rPr>
          <w:lang w:eastAsia="zh-CN"/>
        </w:rPr>
        <w:t>Taylor KLM,</w:t>
      </w:r>
      <w:r>
        <w:rPr>
          <w:rFonts w:hint="eastAsia"/>
          <w:lang w:eastAsia="zh-CN"/>
        </w:rPr>
        <w:t xml:space="preserve"> </w:t>
      </w:r>
      <w:r>
        <w:rPr>
          <w:lang w:eastAsia="zh-CN"/>
        </w:rPr>
        <w:t>Rieter WJ, Lin W</w:t>
      </w:r>
      <w:r>
        <w:rPr>
          <w:rFonts w:hint="eastAsia"/>
          <w:lang w:eastAsia="zh-CN"/>
        </w:rPr>
        <w:t xml:space="preserve">. </w:t>
      </w:r>
      <w:r>
        <w:rPr>
          <w:lang w:eastAsia="zh-CN"/>
        </w:rPr>
        <w:t>Manganese based nanoscale metal-organic frameworks for magnetic resonance imaging.</w:t>
      </w:r>
      <w:r>
        <w:rPr>
          <w:rFonts w:hint="eastAsia"/>
          <w:lang w:eastAsia="zh-CN"/>
        </w:rPr>
        <w:t xml:space="preserve"> </w:t>
      </w:r>
      <w:r>
        <w:rPr>
          <w:lang w:eastAsia="zh-CN"/>
        </w:rPr>
        <w:t>Journal of the American Chemical Society</w:t>
      </w:r>
      <w:r>
        <w:rPr>
          <w:rFonts w:hint="eastAsia"/>
          <w:lang w:eastAsia="zh-CN"/>
        </w:rPr>
        <w:t xml:space="preserve"> 2008; </w:t>
      </w:r>
      <w:r>
        <w:rPr>
          <w:lang w:eastAsia="zh-CN"/>
        </w:rPr>
        <w:t>130:14358–14359.</w:t>
      </w:r>
    </w:p>
    <w:p>
      <w:pPr>
        <w:spacing w:before="240" w:after="240" w:line="360" w:lineRule="auto"/>
        <w:ind w:left="720" w:hanging="720" w:hangingChars="300"/>
        <w:rPr>
          <w:lang w:eastAsia="zh-CN"/>
        </w:rPr>
      </w:pPr>
      <w:r>
        <w:rPr>
          <w:rFonts w:hint="eastAsia"/>
          <w:lang w:eastAsia="zh-CN"/>
        </w:rPr>
        <w:t xml:space="preserve">111.  </w:t>
      </w:r>
      <w:r>
        <w:rPr>
          <w:lang w:eastAsia="zh-CN"/>
        </w:rPr>
        <w:t>Huxford RC,</w:t>
      </w:r>
      <w:r>
        <w:rPr>
          <w:rFonts w:hint="eastAsia"/>
          <w:lang w:eastAsia="zh-CN"/>
        </w:rPr>
        <w:t xml:space="preserve"> </w:t>
      </w:r>
      <w:r>
        <w:rPr>
          <w:lang w:eastAsia="zh-CN"/>
        </w:rPr>
        <w:t>deKrafft KE,</w:t>
      </w:r>
      <w:r>
        <w:rPr>
          <w:rFonts w:hint="eastAsia"/>
          <w:lang w:eastAsia="zh-CN"/>
        </w:rPr>
        <w:t xml:space="preserve"> </w:t>
      </w:r>
      <w:r>
        <w:rPr>
          <w:lang w:eastAsia="zh-CN"/>
        </w:rPr>
        <w:t>Boyle WS,</w:t>
      </w:r>
      <w:r>
        <w:rPr>
          <w:rFonts w:hint="eastAsia"/>
          <w:lang w:eastAsia="zh-CN"/>
        </w:rPr>
        <w:t xml:space="preserve"> </w:t>
      </w:r>
      <w:r>
        <w:rPr>
          <w:rFonts w:hint="eastAsia"/>
          <w:i/>
          <w:lang w:eastAsia="zh-CN"/>
        </w:rPr>
        <w:t>et al</w:t>
      </w:r>
      <w:r>
        <w:rPr>
          <w:rFonts w:hint="eastAsia"/>
          <w:lang w:eastAsia="zh-CN"/>
        </w:rPr>
        <w:t>.</w:t>
      </w:r>
      <w:r>
        <w:rPr>
          <w:lang w:eastAsia="zh-CN"/>
        </w:rPr>
        <w:t xml:space="preserve"> Lipid-coated nanoscale coordination polymers for targeted delivery of antifolates to cancer cell.</w:t>
      </w:r>
      <w:r>
        <w:rPr>
          <w:rFonts w:hint="eastAsia"/>
          <w:lang w:eastAsia="zh-CN"/>
        </w:rPr>
        <w:t xml:space="preserve"> </w:t>
      </w:r>
      <w:r>
        <w:rPr>
          <w:lang w:eastAsia="zh-CN"/>
        </w:rPr>
        <w:t>Chemical Science</w:t>
      </w:r>
      <w:r>
        <w:rPr>
          <w:rFonts w:hint="eastAsia"/>
          <w:lang w:eastAsia="zh-CN"/>
        </w:rPr>
        <w:t xml:space="preserve"> 2012; </w:t>
      </w:r>
      <w:r>
        <w:rPr>
          <w:lang w:eastAsia="zh-CN"/>
        </w:rPr>
        <w:t>3:198–204.</w:t>
      </w:r>
    </w:p>
    <w:p>
      <w:pPr>
        <w:spacing w:before="240" w:after="240" w:line="360" w:lineRule="auto"/>
        <w:ind w:left="720" w:hanging="720" w:hangingChars="300"/>
        <w:rPr>
          <w:lang w:eastAsia="zh-CN"/>
        </w:rPr>
      </w:pPr>
      <w:r>
        <w:rPr>
          <w:rFonts w:hint="eastAsia"/>
          <w:lang w:eastAsia="zh-CN"/>
        </w:rPr>
        <w:t xml:space="preserve">112.  </w:t>
      </w:r>
      <w:r>
        <w:rPr>
          <w:lang w:eastAsia="zh-CN"/>
        </w:rPr>
        <w:t>Kondo M,</w:t>
      </w:r>
      <w:r>
        <w:rPr>
          <w:rFonts w:hint="eastAsia"/>
          <w:lang w:eastAsia="zh-CN"/>
        </w:rPr>
        <w:t xml:space="preserve"> </w:t>
      </w:r>
      <w:r>
        <w:rPr>
          <w:lang w:eastAsia="zh-CN"/>
        </w:rPr>
        <w:t>Furukawa S,</w:t>
      </w:r>
      <w:r>
        <w:rPr>
          <w:rFonts w:hint="eastAsia"/>
          <w:lang w:eastAsia="zh-CN"/>
        </w:rPr>
        <w:t xml:space="preserve"> </w:t>
      </w:r>
      <w:r>
        <w:rPr>
          <w:lang w:eastAsia="zh-CN"/>
        </w:rPr>
        <w:t xml:space="preserve">Hirai K, </w:t>
      </w:r>
      <w:r>
        <w:rPr>
          <w:rFonts w:hint="eastAsia"/>
          <w:i/>
          <w:lang w:eastAsia="zh-CN"/>
        </w:rPr>
        <w:t>et al</w:t>
      </w:r>
      <w:r>
        <w:rPr>
          <w:rFonts w:hint="eastAsia"/>
          <w:lang w:eastAsia="zh-CN"/>
        </w:rPr>
        <w:t xml:space="preserve">. </w:t>
      </w:r>
      <w:r>
        <w:rPr>
          <w:lang w:eastAsia="zh-CN"/>
        </w:rPr>
        <w:t>Coordinatively immobilized monolayers on porous coordination polymer crystals.</w:t>
      </w:r>
      <w:r>
        <w:rPr>
          <w:rFonts w:hint="eastAsia"/>
          <w:lang w:eastAsia="zh-CN"/>
        </w:rPr>
        <w:t xml:space="preserve"> </w:t>
      </w:r>
      <w:r>
        <w:rPr>
          <w:lang w:eastAsia="zh-CN"/>
        </w:rPr>
        <w:t>Angew</w:t>
      </w:r>
      <w:r>
        <w:rPr>
          <w:rFonts w:hint="eastAsia"/>
          <w:lang w:eastAsia="zh-CN"/>
        </w:rPr>
        <w:t>andte</w:t>
      </w:r>
      <w:r>
        <w:rPr>
          <w:lang w:eastAsia="zh-CN"/>
        </w:rPr>
        <w:t>Chem</w:t>
      </w:r>
      <w:r>
        <w:rPr>
          <w:rFonts w:hint="eastAsia"/>
          <w:lang w:eastAsia="zh-CN"/>
        </w:rPr>
        <w:t>ie</w:t>
      </w:r>
      <w:r>
        <w:rPr>
          <w:lang w:eastAsia="zh-CN"/>
        </w:rPr>
        <w:t xml:space="preserve"> Int</w:t>
      </w:r>
      <w:r>
        <w:rPr>
          <w:rFonts w:hint="eastAsia"/>
          <w:lang w:eastAsia="zh-CN"/>
        </w:rPr>
        <w:t>ernational</w:t>
      </w:r>
      <w:r>
        <w:rPr>
          <w:lang w:eastAsia="zh-CN"/>
        </w:rPr>
        <w:t xml:space="preserve"> Ed</w:t>
      </w:r>
      <w:r>
        <w:rPr>
          <w:rFonts w:hint="eastAsia"/>
          <w:lang w:eastAsia="zh-CN"/>
        </w:rPr>
        <w:t xml:space="preserve">ition 2010; </w:t>
      </w:r>
      <w:r>
        <w:rPr>
          <w:lang w:eastAsia="zh-CN"/>
        </w:rPr>
        <w:t>49:5327–5330.</w:t>
      </w:r>
    </w:p>
    <w:p>
      <w:pPr>
        <w:spacing w:before="240" w:after="240" w:line="360" w:lineRule="auto"/>
        <w:ind w:left="600" w:hanging="600" w:hangingChars="250"/>
        <w:rPr>
          <w:lang w:eastAsia="zh-CN"/>
        </w:rPr>
      </w:pPr>
      <w:r>
        <w:rPr>
          <w:rFonts w:hint="eastAsia"/>
          <w:lang w:eastAsia="zh-CN"/>
        </w:rPr>
        <w:t xml:space="preserve">113.  </w:t>
      </w:r>
      <w:r>
        <w:rPr>
          <w:lang w:eastAsia="zh-CN"/>
        </w:rPr>
        <w:t xml:space="preserve">Liu X, Li Y, Ban Y, </w:t>
      </w:r>
      <w:r>
        <w:rPr>
          <w:rFonts w:hint="eastAsia"/>
          <w:i/>
          <w:lang w:eastAsia="zh-CN"/>
        </w:rPr>
        <w:t>et al</w:t>
      </w:r>
      <w:r>
        <w:rPr>
          <w:rFonts w:hint="eastAsia"/>
          <w:lang w:eastAsia="zh-CN"/>
        </w:rPr>
        <w:t xml:space="preserve">. </w:t>
      </w:r>
      <w:r>
        <w:rPr>
          <w:lang w:eastAsia="zh-CN"/>
        </w:rPr>
        <w:t xml:space="preserve">Improvement of hydrothermal stability zeoliticimidazolate frameworks. </w:t>
      </w:r>
      <w:bookmarkStart w:id="62" w:name="OLE_LINK212"/>
      <w:bookmarkStart w:id="63" w:name="OLE_LINK213"/>
      <w:r>
        <w:rPr>
          <w:lang w:eastAsia="zh-CN"/>
        </w:rPr>
        <w:t>ChemCommun</w:t>
      </w:r>
      <w:bookmarkEnd w:id="62"/>
      <w:bookmarkEnd w:id="63"/>
      <w:r>
        <w:rPr>
          <w:rFonts w:hint="eastAsia"/>
          <w:lang w:eastAsia="zh-CN"/>
        </w:rPr>
        <w:t xml:space="preserve"> </w:t>
      </w:r>
      <w:r>
        <w:rPr>
          <w:lang w:eastAsia="zh-CN"/>
        </w:rPr>
        <w:t>2013</w:t>
      </w:r>
      <w:r>
        <w:rPr>
          <w:rFonts w:hint="eastAsia"/>
          <w:lang w:eastAsia="zh-CN"/>
        </w:rPr>
        <w:t xml:space="preserve">; </w:t>
      </w:r>
      <w:r>
        <w:rPr>
          <w:lang w:eastAsia="zh-CN"/>
        </w:rPr>
        <w:t>49: 9140–9142.</w:t>
      </w:r>
    </w:p>
    <w:p>
      <w:pPr>
        <w:spacing w:before="240" w:after="240" w:line="360" w:lineRule="auto"/>
        <w:ind w:left="600" w:hanging="600" w:hangingChars="250"/>
        <w:rPr>
          <w:lang w:eastAsia="zh-CN"/>
        </w:rPr>
      </w:pPr>
      <w:r>
        <w:rPr>
          <w:rFonts w:hint="eastAsia"/>
          <w:lang w:eastAsia="zh-CN"/>
        </w:rPr>
        <w:t xml:space="preserve">114.  </w:t>
      </w:r>
      <w:r>
        <w:rPr>
          <w:lang w:eastAsia="zh-CN"/>
        </w:rPr>
        <w:t>Hirai K, Chen K,</w:t>
      </w:r>
      <w:r>
        <w:rPr>
          <w:rFonts w:hint="eastAsia"/>
          <w:lang w:eastAsia="zh-CN"/>
        </w:rPr>
        <w:t xml:space="preserve"> </w:t>
      </w:r>
      <w:r>
        <w:rPr>
          <w:lang w:eastAsia="zh-CN"/>
        </w:rPr>
        <w:t>Fukushima T,</w:t>
      </w:r>
      <w:r>
        <w:rPr>
          <w:rFonts w:hint="eastAsia"/>
          <w:lang w:eastAsia="zh-CN"/>
        </w:rPr>
        <w:t xml:space="preserve"> </w:t>
      </w:r>
      <w:r>
        <w:rPr>
          <w:rFonts w:hint="eastAsia"/>
          <w:i/>
          <w:lang w:eastAsia="zh-CN"/>
        </w:rPr>
        <w:t>et al</w:t>
      </w:r>
      <w:r>
        <w:rPr>
          <w:rFonts w:hint="eastAsia"/>
          <w:lang w:eastAsia="zh-CN"/>
        </w:rPr>
        <w:t xml:space="preserve">. </w:t>
      </w:r>
      <w:r>
        <w:rPr>
          <w:lang w:eastAsia="zh-CN"/>
        </w:rPr>
        <w:t>Programmed crystallization via epitaxial growth and ligand replacement towards hybridising porous coordination polymer crystals.</w:t>
      </w:r>
      <w:r>
        <w:rPr>
          <w:rFonts w:hint="eastAsia"/>
          <w:lang w:eastAsia="zh-CN"/>
        </w:rPr>
        <w:t xml:space="preserve"> </w:t>
      </w:r>
      <w:r>
        <w:rPr>
          <w:lang w:eastAsia="zh-CN"/>
        </w:rPr>
        <w:t>Dalton Trans</w:t>
      </w:r>
      <w:r>
        <w:rPr>
          <w:rFonts w:hint="eastAsia"/>
          <w:lang w:eastAsia="zh-CN"/>
        </w:rPr>
        <w:t xml:space="preserve"> 2013; </w:t>
      </w:r>
      <w:r>
        <w:rPr>
          <w:lang w:eastAsia="zh-CN"/>
        </w:rPr>
        <w:t>42:15868–15872.</w:t>
      </w:r>
    </w:p>
    <w:p>
      <w:pPr>
        <w:spacing w:before="240" w:after="240" w:line="360" w:lineRule="auto"/>
        <w:ind w:left="720" w:hanging="720" w:hangingChars="300"/>
        <w:rPr>
          <w:lang w:eastAsia="zh-CN"/>
        </w:rPr>
      </w:pPr>
      <w:r>
        <w:rPr>
          <w:rFonts w:hint="eastAsia"/>
          <w:lang w:eastAsia="zh-CN"/>
        </w:rPr>
        <w:t xml:space="preserve">115.  </w:t>
      </w:r>
      <w:r>
        <w:rPr>
          <w:lang w:eastAsia="zh-CN"/>
        </w:rPr>
        <w:t xml:space="preserve">Furukawa S, Hirai K, Nakagawa K, </w:t>
      </w:r>
      <w:r>
        <w:rPr>
          <w:rFonts w:hint="eastAsia"/>
          <w:i/>
          <w:lang w:eastAsia="zh-CN"/>
        </w:rPr>
        <w:t>et al</w:t>
      </w:r>
      <w:r>
        <w:rPr>
          <w:rFonts w:hint="eastAsia"/>
          <w:lang w:eastAsia="zh-CN"/>
        </w:rPr>
        <w:t xml:space="preserve">. </w:t>
      </w:r>
      <w:r>
        <w:rPr>
          <w:lang w:eastAsia="zh-CN"/>
        </w:rPr>
        <w:t>Heterogeneously hybridizes porous coordination polymer crystal: fabrication of heterometallic core-shell single crystal with an in-plane rotational epitaxial relationship. AngewandteChemie</w:t>
      </w:r>
      <w:r>
        <w:rPr>
          <w:rFonts w:hint="eastAsia"/>
          <w:lang w:eastAsia="zh-CN"/>
        </w:rPr>
        <w:t xml:space="preserve"> 2009; </w:t>
      </w:r>
      <w:r>
        <w:rPr>
          <w:lang w:eastAsia="zh-CN"/>
        </w:rPr>
        <w:t>121: 1798–1802.</w:t>
      </w:r>
    </w:p>
    <w:p>
      <w:pPr>
        <w:spacing w:before="240" w:after="240" w:line="360" w:lineRule="auto"/>
        <w:ind w:left="840" w:hanging="840" w:hangingChars="350"/>
        <w:rPr>
          <w:lang w:eastAsia="zh-CN"/>
        </w:rPr>
      </w:pPr>
      <w:r>
        <w:rPr>
          <w:rFonts w:hint="eastAsia"/>
          <w:lang w:eastAsia="zh-CN"/>
        </w:rPr>
        <w:t xml:space="preserve">116.  </w:t>
      </w:r>
      <w:r>
        <w:rPr>
          <w:lang w:eastAsia="zh-CN"/>
        </w:rPr>
        <w:t>Corma A, Garcia H,</w:t>
      </w:r>
      <w:r>
        <w:rPr>
          <w:rFonts w:hint="eastAsia"/>
          <w:lang w:eastAsia="zh-CN"/>
        </w:rPr>
        <w:t xml:space="preserve"> </w:t>
      </w:r>
      <w:r>
        <w:rPr>
          <w:lang w:eastAsia="zh-CN"/>
        </w:rPr>
        <w:t>Llabres FX</w:t>
      </w:r>
      <w:r>
        <w:rPr>
          <w:rFonts w:hint="eastAsia"/>
          <w:lang w:eastAsia="zh-CN"/>
        </w:rPr>
        <w:t xml:space="preserve">. </w:t>
      </w:r>
      <w:r>
        <w:rPr>
          <w:lang w:eastAsia="zh-CN"/>
        </w:rPr>
        <w:t>Engineering metal organic framework in heterogeneous catalysis.</w:t>
      </w:r>
      <w:r>
        <w:rPr>
          <w:rFonts w:hint="eastAsia"/>
          <w:lang w:eastAsia="zh-CN"/>
        </w:rPr>
        <w:t xml:space="preserve"> </w:t>
      </w:r>
      <w:r>
        <w:rPr>
          <w:lang w:eastAsia="zh-CN"/>
        </w:rPr>
        <w:t>Chemical Reviews</w:t>
      </w:r>
      <w:r>
        <w:rPr>
          <w:rFonts w:hint="eastAsia"/>
          <w:lang w:eastAsia="zh-CN"/>
        </w:rPr>
        <w:t xml:space="preserve"> 2010; </w:t>
      </w:r>
      <w:r>
        <w:rPr>
          <w:lang w:eastAsia="zh-CN"/>
        </w:rPr>
        <w:t>110:4606-4655.</w:t>
      </w:r>
    </w:p>
    <w:p>
      <w:pPr>
        <w:spacing w:before="240" w:after="240" w:line="360" w:lineRule="auto"/>
        <w:ind w:left="720" w:hanging="720" w:hangingChars="300"/>
        <w:rPr>
          <w:lang w:eastAsia="zh-CN"/>
        </w:rPr>
      </w:pPr>
      <w:r>
        <w:rPr>
          <w:rFonts w:hint="eastAsia"/>
          <w:lang w:eastAsia="zh-CN"/>
        </w:rPr>
        <w:t xml:space="preserve">117.  </w:t>
      </w:r>
      <w:r>
        <w:rPr>
          <w:lang w:eastAsia="zh-CN"/>
        </w:rPr>
        <w:t>Wong-Foy AG,</w:t>
      </w:r>
      <w:r>
        <w:rPr>
          <w:rFonts w:hint="eastAsia"/>
          <w:lang w:eastAsia="zh-CN"/>
        </w:rPr>
        <w:t xml:space="preserve"> </w:t>
      </w:r>
      <w:r>
        <w:rPr>
          <w:lang w:eastAsia="zh-CN"/>
        </w:rPr>
        <w:t>Matzger AJ, Yaghi OM</w:t>
      </w:r>
      <w:r>
        <w:rPr>
          <w:rFonts w:hint="eastAsia"/>
          <w:lang w:eastAsia="zh-CN"/>
        </w:rPr>
        <w:t xml:space="preserve">. </w:t>
      </w:r>
      <w:r>
        <w:rPr>
          <w:lang w:eastAsia="zh-CN"/>
        </w:rPr>
        <w:t>Exceptional H2 saturation in microporous metal-organic frameworks.</w:t>
      </w:r>
      <w:r>
        <w:rPr>
          <w:rFonts w:hint="eastAsia"/>
          <w:lang w:eastAsia="zh-CN"/>
        </w:rPr>
        <w:t xml:space="preserve"> </w:t>
      </w:r>
      <w:r>
        <w:rPr>
          <w:lang w:eastAsia="zh-CN"/>
        </w:rPr>
        <w:t>Journal of the American Chemical Society</w:t>
      </w:r>
      <w:r>
        <w:rPr>
          <w:rFonts w:hint="eastAsia"/>
          <w:lang w:eastAsia="zh-CN"/>
        </w:rPr>
        <w:t xml:space="preserve"> 2006; </w:t>
      </w:r>
      <w:r>
        <w:rPr>
          <w:lang w:eastAsia="zh-CN"/>
        </w:rPr>
        <w:t>128:3494-3495. Doi: 10.1021/ja058213h.</w:t>
      </w:r>
    </w:p>
    <w:p>
      <w:pPr>
        <w:spacing w:before="240" w:after="240" w:line="360" w:lineRule="auto"/>
        <w:ind w:left="720" w:hanging="720" w:hangingChars="300"/>
        <w:rPr>
          <w:lang w:eastAsia="zh-CN"/>
        </w:rPr>
      </w:pPr>
      <w:r>
        <w:rPr>
          <w:rFonts w:hint="eastAsia"/>
          <w:lang w:eastAsia="zh-CN"/>
        </w:rPr>
        <w:t xml:space="preserve">118.  </w:t>
      </w:r>
      <w:r>
        <w:rPr>
          <w:lang w:eastAsia="zh-CN"/>
        </w:rPr>
        <w:t xml:space="preserve">Wang XS, Ma S, Forster PM, </w:t>
      </w:r>
      <w:r>
        <w:rPr>
          <w:rFonts w:hint="eastAsia"/>
          <w:i/>
          <w:lang w:eastAsia="zh-CN"/>
        </w:rPr>
        <w:t>et al</w:t>
      </w:r>
      <w:r>
        <w:rPr>
          <w:rFonts w:hint="eastAsia"/>
          <w:lang w:eastAsia="zh-CN"/>
        </w:rPr>
        <w:t xml:space="preserve">. </w:t>
      </w:r>
      <w:r>
        <w:rPr>
          <w:lang w:eastAsia="zh-CN"/>
        </w:rPr>
        <w:t>Enhancing H2 uptake by “Close-packing” Alignment of open copper sites in metal-organic frameworks.</w:t>
      </w:r>
      <w:r>
        <w:rPr>
          <w:rFonts w:hint="eastAsia"/>
          <w:lang w:eastAsia="zh-CN"/>
        </w:rPr>
        <w:t xml:space="preserve"> </w:t>
      </w:r>
      <w:r>
        <w:rPr>
          <w:lang w:eastAsia="zh-CN"/>
        </w:rPr>
        <w:t>Angew</w:t>
      </w:r>
      <w:r>
        <w:rPr>
          <w:rFonts w:hint="eastAsia"/>
          <w:lang w:eastAsia="zh-CN"/>
        </w:rPr>
        <w:t xml:space="preserve">andte </w:t>
      </w:r>
      <w:r>
        <w:rPr>
          <w:lang w:eastAsia="zh-CN"/>
        </w:rPr>
        <w:t>Chem</w:t>
      </w:r>
      <w:r>
        <w:rPr>
          <w:rFonts w:hint="eastAsia"/>
          <w:lang w:eastAsia="zh-CN"/>
        </w:rPr>
        <w:t>ie</w:t>
      </w:r>
      <w:r>
        <w:rPr>
          <w:lang w:eastAsia="zh-CN"/>
        </w:rPr>
        <w:t xml:space="preserve"> Int</w:t>
      </w:r>
      <w:r>
        <w:rPr>
          <w:rFonts w:hint="eastAsia"/>
          <w:lang w:eastAsia="zh-CN"/>
        </w:rPr>
        <w:t xml:space="preserve">ernational </w:t>
      </w:r>
      <w:r>
        <w:rPr>
          <w:lang w:eastAsia="zh-CN"/>
        </w:rPr>
        <w:t>Ed</w:t>
      </w:r>
      <w:r>
        <w:rPr>
          <w:rFonts w:hint="eastAsia"/>
          <w:lang w:eastAsia="zh-CN"/>
        </w:rPr>
        <w:t xml:space="preserve">ition 2008; </w:t>
      </w:r>
      <w:r>
        <w:rPr>
          <w:lang w:eastAsia="zh-CN"/>
        </w:rPr>
        <w:t>47: 7263–7266.</w:t>
      </w:r>
    </w:p>
    <w:p>
      <w:pPr>
        <w:spacing w:before="240" w:after="240" w:line="360" w:lineRule="auto"/>
        <w:ind w:left="720" w:hanging="720" w:hangingChars="300"/>
        <w:rPr>
          <w:lang w:eastAsia="zh-CN"/>
        </w:rPr>
      </w:pPr>
      <w:r>
        <w:rPr>
          <w:rFonts w:hint="eastAsia"/>
          <w:lang w:eastAsia="zh-CN"/>
        </w:rPr>
        <w:t xml:space="preserve">119.  </w:t>
      </w:r>
      <w:r>
        <w:rPr>
          <w:lang w:eastAsia="zh-CN"/>
        </w:rPr>
        <w:t xml:space="preserve">Lin X, Telepeni I, Blake AJ, </w:t>
      </w:r>
      <w:r>
        <w:rPr>
          <w:rFonts w:hint="eastAsia"/>
          <w:i/>
          <w:lang w:eastAsia="zh-CN"/>
        </w:rPr>
        <w:t>et al</w:t>
      </w:r>
      <w:r>
        <w:rPr>
          <w:rFonts w:hint="eastAsia"/>
          <w:lang w:eastAsia="zh-CN"/>
        </w:rPr>
        <w:t xml:space="preserve">. </w:t>
      </w:r>
      <w:r>
        <w:rPr>
          <w:lang w:eastAsia="zh-CN"/>
        </w:rPr>
        <w:t>High capacity H2 adsorption in Cu(II) tetracarboxylate frameworks materials. The role of pore size, ligand functionalization and exposed metal sites.</w:t>
      </w:r>
      <w:r>
        <w:rPr>
          <w:rFonts w:hint="eastAsia"/>
          <w:lang w:eastAsia="zh-CN"/>
        </w:rPr>
        <w:t xml:space="preserve"> </w:t>
      </w:r>
      <w:r>
        <w:rPr>
          <w:lang w:eastAsia="zh-CN"/>
        </w:rPr>
        <w:t>Journal of the American Chemical Society</w:t>
      </w:r>
      <w:r>
        <w:rPr>
          <w:rFonts w:hint="eastAsia"/>
          <w:lang w:eastAsia="zh-CN"/>
        </w:rPr>
        <w:t xml:space="preserve"> 2009; </w:t>
      </w:r>
      <w:r>
        <w:rPr>
          <w:lang w:eastAsia="zh-CN"/>
        </w:rPr>
        <w:t>131: 2159–2171.</w:t>
      </w:r>
    </w:p>
    <w:p>
      <w:pPr>
        <w:spacing w:before="240" w:after="240" w:line="360" w:lineRule="auto"/>
        <w:ind w:left="720" w:hanging="720" w:hangingChars="300"/>
        <w:rPr>
          <w:lang w:eastAsia="zh-CN"/>
        </w:rPr>
      </w:pPr>
      <w:r>
        <w:rPr>
          <w:rFonts w:hint="eastAsia"/>
          <w:lang w:eastAsia="zh-CN"/>
        </w:rPr>
        <w:t xml:space="preserve">120.  </w:t>
      </w:r>
      <w:r>
        <w:rPr>
          <w:lang w:eastAsia="zh-CN"/>
        </w:rPr>
        <w:t xml:space="preserve">Farha OK, Yazaydin AO, Eryazici I, </w:t>
      </w:r>
      <w:r>
        <w:rPr>
          <w:rFonts w:hint="eastAsia"/>
          <w:i/>
          <w:lang w:eastAsia="zh-CN"/>
        </w:rPr>
        <w:t>et al</w:t>
      </w:r>
      <w:r>
        <w:rPr>
          <w:rFonts w:hint="eastAsia"/>
          <w:lang w:eastAsia="zh-CN"/>
        </w:rPr>
        <w:t xml:space="preserve">. </w:t>
      </w:r>
      <w:r>
        <w:rPr>
          <w:lang w:eastAsia="zh-CN"/>
        </w:rPr>
        <w:t>De novo synthesis of a metal-organic framework material featuring ultrahigh surface area and gas storage capacities.</w:t>
      </w:r>
      <w:r>
        <w:rPr>
          <w:rFonts w:hint="eastAsia"/>
          <w:lang w:eastAsia="zh-CN"/>
        </w:rPr>
        <w:t xml:space="preserve"> </w:t>
      </w:r>
      <w:r>
        <w:rPr>
          <w:lang w:eastAsia="zh-CN"/>
        </w:rPr>
        <w:t>Nature Chemistry</w:t>
      </w:r>
      <w:r>
        <w:rPr>
          <w:rFonts w:hint="eastAsia"/>
          <w:lang w:eastAsia="zh-CN"/>
        </w:rPr>
        <w:t xml:space="preserve"> 2010; </w:t>
      </w:r>
      <w:r>
        <w:rPr>
          <w:lang w:eastAsia="zh-CN"/>
        </w:rPr>
        <w:t>2: 944–948.</w:t>
      </w:r>
    </w:p>
    <w:p>
      <w:pPr>
        <w:spacing w:before="240" w:after="240" w:line="360" w:lineRule="auto"/>
        <w:ind w:left="840" w:hanging="840" w:hangingChars="350"/>
        <w:rPr>
          <w:lang w:eastAsia="zh-CN"/>
        </w:rPr>
      </w:pPr>
      <w:r>
        <w:rPr>
          <w:rFonts w:hint="eastAsia"/>
          <w:lang w:eastAsia="zh-CN"/>
        </w:rPr>
        <w:t xml:space="preserve">121.  </w:t>
      </w:r>
      <w:r>
        <w:rPr>
          <w:lang w:eastAsia="zh-CN"/>
        </w:rPr>
        <w:t xml:space="preserve">Furukawa H, Ko N, Go YB, </w:t>
      </w:r>
      <w:r>
        <w:rPr>
          <w:rFonts w:hint="eastAsia"/>
          <w:i/>
          <w:lang w:eastAsia="zh-CN"/>
        </w:rPr>
        <w:t>et al</w:t>
      </w:r>
      <w:r>
        <w:rPr>
          <w:rFonts w:hint="eastAsia"/>
          <w:lang w:eastAsia="zh-CN"/>
        </w:rPr>
        <w:t xml:space="preserve">. </w:t>
      </w:r>
      <w:r>
        <w:rPr>
          <w:lang w:eastAsia="zh-CN"/>
        </w:rPr>
        <w:t>Ultrahigh porosity in metal-organic frameworks.</w:t>
      </w:r>
      <w:r>
        <w:rPr>
          <w:rFonts w:hint="eastAsia"/>
          <w:lang w:eastAsia="zh-CN"/>
        </w:rPr>
        <w:t xml:space="preserve"> </w:t>
      </w:r>
      <w:r>
        <w:rPr>
          <w:lang w:eastAsia="zh-CN"/>
        </w:rPr>
        <w:t>Science</w:t>
      </w:r>
      <w:r>
        <w:rPr>
          <w:rFonts w:hint="eastAsia"/>
          <w:lang w:eastAsia="zh-CN"/>
        </w:rPr>
        <w:t xml:space="preserve"> 2010; </w:t>
      </w:r>
      <w:r>
        <w:rPr>
          <w:lang w:eastAsia="zh-CN"/>
        </w:rPr>
        <w:t>329:</w:t>
      </w:r>
      <w:r>
        <w:rPr>
          <w:rFonts w:hint="eastAsia"/>
          <w:lang w:eastAsia="zh-CN"/>
        </w:rPr>
        <w:t xml:space="preserve"> </w:t>
      </w:r>
      <w:r>
        <w:rPr>
          <w:lang w:eastAsia="zh-CN"/>
        </w:rPr>
        <w:t>424–428.</w:t>
      </w:r>
    </w:p>
    <w:p>
      <w:pPr>
        <w:spacing w:before="240" w:after="240" w:line="360" w:lineRule="auto"/>
        <w:ind w:left="600" w:hanging="600" w:hangingChars="250"/>
        <w:rPr>
          <w:lang w:eastAsia="zh-CN"/>
        </w:rPr>
      </w:pPr>
      <w:r>
        <w:rPr>
          <w:rFonts w:hint="eastAsia"/>
          <w:lang w:eastAsia="zh-CN"/>
        </w:rPr>
        <w:t xml:space="preserve">122.  </w:t>
      </w:r>
      <w:r>
        <w:rPr>
          <w:lang w:eastAsia="zh-CN"/>
        </w:rPr>
        <w:t>Dincă M, Long JR</w:t>
      </w:r>
      <w:r>
        <w:rPr>
          <w:rFonts w:hint="eastAsia"/>
          <w:lang w:eastAsia="zh-CN"/>
        </w:rPr>
        <w:t xml:space="preserve">. </w:t>
      </w:r>
      <w:r>
        <w:rPr>
          <w:lang w:eastAsia="zh-CN"/>
        </w:rPr>
        <w:t>High-enthalpy hydrogen adsorption in cation-exchanged variants of microporous metal-organic framework Mn3[(Mn4Cl)3(BTT)8(CH3OH)10]2.</w:t>
      </w:r>
      <w:r>
        <w:rPr>
          <w:rFonts w:hint="eastAsia"/>
          <w:lang w:eastAsia="zh-CN"/>
        </w:rPr>
        <w:t xml:space="preserve"> </w:t>
      </w:r>
      <w:r>
        <w:rPr>
          <w:lang w:eastAsia="zh-CN"/>
        </w:rPr>
        <w:t>Journal of the American Chemical Society</w:t>
      </w:r>
      <w:r>
        <w:rPr>
          <w:rFonts w:hint="eastAsia"/>
          <w:lang w:eastAsia="zh-CN"/>
        </w:rPr>
        <w:t xml:space="preserve"> 2007; </w:t>
      </w:r>
      <w:r>
        <w:rPr>
          <w:lang w:eastAsia="zh-CN"/>
        </w:rPr>
        <w:t>129:11172-11176.</w:t>
      </w:r>
    </w:p>
    <w:p>
      <w:pPr>
        <w:spacing w:before="240" w:after="240" w:line="360" w:lineRule="auto"/>
        <w:ind w:left="840" w:hanging="840" w:hangingChars="350"/>
        <w:rPr>
          <w:lang w:eastAsia="zh-CN"/>
        </w:rPr>
      </w:pPr>
      <w:r>
        <w:rPr>
          <w:rFonts w:hint="eastAsia"/>
          <w:lang w:eastAsia="zh-CN"/>
        </w:rPr>
        <w:t xml:space="preserve">123.  </w:t>
      </w:r>
      <w:r>
        <w:rPr>
          <w:lang w:eastAsia="zh-CN"/>
        </w:rPr>
        <w:t>Suh MP, Park HJ, Prasad TK,</w:t>
      </w:r>
      <w:r>
        <w:rPr>
          <w:rFonts w:hint="eastAsia"/>
          <w:lang w:eastAsia="zh-CN"/>
        </w:rPr>
        <w:t xml:space="preserve"> </w:t>
      </w:r>
      <w:r>
        <w:rPr>
          <w:rFonts w:hint="eastAsia"/>
          <w:i/>
          <w:lang w:eastAsia="zh-CN"/>
        </w:rPr>
        <w:t>et al</w:t>
      </w:r>
      <w:r>
        <w:rPr>
          <w:rFonts w:hint="eastAsia"/>
          <w:lang w:eastAsia="zh-CN"/>
        </w:rPr>
        <w:t xml:space="preserve">. </w:t>
      </w:r>
      <w:r>
        <w:rPr>
          <w:lang w:eastAsia="zh-CN"/>
        </w:rPr>
        <w:t>Hydrogen storage in metal-organic frameworks.</w:t>
      </w:r>
      <w:r>
        <w:rPr>
          <w:rFonts w:hint="eastAsia"/>
          <w:lang w:eastAsia="zh-CN"/>
        </w:rPr>
        <w:t xml:space="preserve"> </w:t>
      </w:r>
      <w:r>
        <w:rPr>
          <w:lang w:eastAsia="zh-CN"/>
        </w:rPr>
        <w:t>Chemical Reviews</w:t>
      </w:r>
      <w:r>
        <w:rPr>
          <w:rFonts w:hint="eastAsia"/>
          <w:lang w:eastAsia="zh-CN"/>
        </w:rPr>
        <w:t xml:space="preserve"> 2012; </w:t>
      </w:r>
      <w:r>
        <w:rPr>
          <w:lang w:eastAsia="zh-CN"/>
        </w:rPr>
        <w:t>112: 782-835.</w:t>
      </w:r>
    </w:p>
    <w:p>
      <w:pPr>
        <w:spacing w:before="240" w:after="240" w:line="360" w:lineRule="auto"/>
        <w:ind w:left="600" w:hanging="600" w:hangingChars="250"/>
        <w:rPr>
          <w:lang w:eastAsia="zh-CN"/>
        </w:rPr>
      </w:pPr>
      <w:r>
        <w:rPr>
          <w:rFonts w:hint="eastAsia"/>
          <w:lang w:eastAsia="zh-CN"/>
        </w:rPr>
        <w:t xml:space="preserve">124.  </w:t>
      </w:r>
      <w:r>
        <w:rPr>
          <w:lang w:eastAsia="zh-CN"/>
        </w:rPr>
        <w:t>An J, Geib SJ, Rosi NL</w:t>
      </w:r>
      <w:r>
        <w:rPr>
          <w:rFonts w:hint="eastAsia"/>
          <w:lang w:eastAsia="zh-CN"/>
        </w:rPr>
        <w:t xml:space="preserve">. </w:t>
      </w:r>
      <w:r>
        <w:rPr>
          <w:lang w:eastAsia="zh-CN"/>
        </w:rPr>
        <w:t xml:space="preserve"> High and selective CO2 uptake in a cobalt adeninate metal-organic framework exhibiting pyrimidine and amino decorated pores.</w:t>
      </w:r>
      <w:r>
        <w:rPr>
          <w:rFonts w:hint="eastAsia"/>
          <w:lang w:eastAsia="zh-CN"/>
        </w:rPr>
        <w:t xml:space="preserve"> </w:t>
      </w:r>
      <w:r>
        <w:rPr>
          <w:lang w:eastAsia="zh-CN"/>
        </w:rPr>
        <w:t>Journal of the American Chemical Society</w:t>
      </w:r>
      <w:r>
        <w:rPr>
          <w:rFonts w:hint="eastAsia"/>
          <w:lang w:eastAsia="zh-CN"/>
        </w:rPr>
        <w:t xml:space="preserve"> 2009;</w:t>
      </w:r>
      <w:r>
        <w:rPr>
          <w:lang w:eastAsia="zh-CN"/>
        </w:rPr>
        <w:t>132:38–39.</w:t>
      </w:r>
    </w:p>
    <w:p>
      <w:pPr>
        <w:autoSpaceDE w:val="0"/>
        <w:autoSpaceDN w:val="0"/>
        <w:adjustRightInd w:val="0"/>
        <w:spacing w:after="0" w:line="360" w:lineRule="auto"/>
        <w:ind w:left="626" w:leftChars="11" w:hanging="600" w:hangingChars="250"/>
      </w:pPr>
      <w:r>
        <w:rPr>
          <w:rFonts w:hint="eastAsia"/>
          <w:lang w:eastAsia="zh-CN" w:bidi="hi-IN"/>
        </w:rPr>
        <w:t xml:space="preserve">125.  </w:t>
      </w:r>
      <w:r>
        <w:rPr>
          <w:lang w:bidi="hi-IN"/>
        </w:rPr>
        <w:t xml:space="preserve">Noro S, Kitagawa S, Kondo M, </w:t>
      </w:r>
      <w:r>
        <w:rPr>
          <w:rFonts w:hint="eastAsia"/>
          <w:i/>
          <w:lang w:eastAsia="zh-CN" w:bidi="hi-IN"/>
        </w:rPr>
        <w:t>et al</w:t>
      </w:r>
      <w:r>
        <w:rPr>
          <w:rFonts w:hint="eastAsia"/>
          <w:lang w:eastAsia="zh-CN" w:bidi="hi-IN"/>
        </w:rPr>
        <w:t>.</w:t>
      </w:r>
      <w:r>
        <w:rPr>
          <w:lang w:bidi="hi-IN"/>
        </w:rPr>
        <w:t xml:space="preserve"> A new methane adsorbent porous coordination polymer [{CuSiF</w:t>
      </w:r>
      <w:r>
        <w:rPr>
          <w:vertAlign w:val="subscript"/>
          <w:lang w:bidi="hi-IN"/>
        </w:rPr>
        <w:t>6</w:t>
      </w:r>
      <w:r>
        <w:rPr>
          <w:lang w:bidi="hi-IN"/>
        </w:rPr>
        <w:t>(4,4’-bipyridine)</w:t>
      </w:r>
      <w:r>
        <w:rPr>
          <w:vertAlign w:val="subscript"/>
          <w:lang w:bidi="hi-IN"/>
        </w:rPr>
        <w:t>2</w:t>
      </w:r>
      <w:r>
        <w:rPr>
          <w:lang w:bidi="hi-IN"/>
        </w:rPr>
        <w:t>}</w:t>
      </w:r>
      <w:r>
        <w:rPr>
          <w:vertAlign w:val="subscript"/>
          <w:lang w:bidi="hi-IN"/>
        </w:rPr>
        <w:t>n</w:t>
      </w:r>
      <w:r>
        <w:rPr>
          <w:lang w:bidi="hi-IN"/>
        </w:rPr>
        <w:t>].</w:t>
      </w:r>
      <w:r>
        <w:rPr>
          <w:rFonts w:hint="eastAsia"/>
          <w:lang w:eastAsia="zh-CN" w:bidi="hi-IN"/>
        </w:rPr>
        <w:t xml:space="preserve"> </w:t>
      </w:r>
      <w:r>
        <w:rPr>
          <w:lang w:bidi="hi-IN"/>
        </w:rPr>
        <w:t>Angew</w:t>
      </w:r>
      <w:r>
        <w:rPr>
          <w:rFonts w:hint="eastAsia"/>
          <w:lang w:eastAsia="zh-CN" w:bidi="hi-IN"/>
        </w:rPr>
        <w:t xml:space="preserve">andte </w:t>
      </w:r>
      <w:r>
        <w:rPr>
          <w:lang w:bidi="hi-IN"/>
        </w:rPr>
        <w:t>Chem</w:t>
      </w:r>
      <w:r>
        <w:rPr>
          <w:rFonts w:hint="eastAsia"/>
          <w:lang w:eastAsia="zh-CN" w:bidi="hi-IN"/>
        </w:rPr>
        <w:t>ie</w:t>
      </w:r>
      <w:r>
        <w:rPr>
          <w:lang w:bidi="hi-IN"/>
        </w:rPr>
        <w:t xml:space="preserve"> Int</w:t>
      </w:r>
      <w:r>
        <w:rPr>
          <w:rFonts w:hint="eastAsia"/>
          <w:lang w:eastAsia="zh-CN" w:bidi="hi-IN"/>
        </w:rPr>
        <w:t>ernational</w:t>
      </w:r>
      <w:r>
        <w:rPr>
          <w:lang w:bidi="hi-IN"/>
        </w:rPr>
        <w:t xml:space="preserve"> Ed</w:t>
      </w:r>
      <w:r>
        <w:rPr>
          <w:rFonts w:hint="eastAsia"/>
          <w:lang w:eastAsia="zh-CN" w:bidi="hi-IN"/>
        </w:rPr>
        <w:t xml:space="preserve">ition 2000; </w:t>
      </w:r>
      <w:r>
        <w:rPr>
          <w:lang w:bidi="hi-IN"/>
        </w:rPr>
        <w:t>39: 2081–2084.</w:t>
      </w:r>
    </w:p>
    <w:p>
      <w:pPr>
        <w:autoSpaceDE w:val="0"/>
        <w:autoSpaceDN w:val="0"/>
        <w:adjustRightInd w:val="0"/>
        <w:spacing w:after="0" w:line="360" w:lineRule="auto"/>
        <w:ind w:left="626" w:leftChars="11" w:hanging="600" w:hangingChars="250"/>
      </w:pPr>
      <w:r>
        <w:rPr>
          <w:rFonts w:hint="eastAsia"/>
          <w:lang w:eastAsia="zh-CN"/>
        </w:rPr>
        <w:t xml:space="preserve">126.  </w:t>
      </w:r>
      <w:r>
        <w:t>Ma S, Sun D, Simmons JM,</w:t>
      </w:r>
      <w:r>
        <w:rPr>
          <w:rFonts w:hint="eastAsia"/>
          <w:lang w:eastAsia="zh-CN"/>
        </w:rPr>
        <w:t xml:space="preserve"> </w:t>
      </w:r>
      <w:r>
        <w:rPr>
          <w:rFonts w:hint="eastAsia"/>
          <w:i/>
          <w:lang w:eastAsia="zh-CN"/>
        </w:rPr>
        <w:t>et al</w:t>
      </w:r>
      <w:r>
        <w:rPr>
          <w:rFonts w:hint="eastAsia"/>
          <w:lang w:eastAsia="zh-CN"/>
        </w:rPr>
        <w:t>.</w:t>
      </w:r>
      <w:r>
        <w:t xml:space="preserve"> Metal organic framework from an anthracene derivative containing nanoscopic cage exhibiting high methane uptake.</w:t>
      </w:r>
      <w:r>
        <w:rPr>
          <w:rFonts w:hint="eastAsia"/>
          <w:lang w:eastAsia="zh-CN"/>
        </w:rPr>
        <w:t xml:space="preserve"> </w:t>
      </w:r>
      <w:r>
        <w:rPr>
          <w:iCs/>
        </w:rPr>
        <w:t>Journal of the American Chemical Society</w:t>
      </w:r>
      <w:r>
        <w:rPr>
          <w:rFonts w:hint="eastAsia"/>
          <w:lang w:eastAsia="zh-CN"/>
        </w:rPr>
        <w:t xml:space="preserve"> 2008; </w:t>
      </w:r>
      <w:r>
        <w:t>130: 1012-1016.</w:t>
      </w:r>
    </w:p>
    <w:p>
      <w:pPr>
        <w:autoSpaceDE w:val="0"/>
        <w:autoSpaceDN w:val="0"/>
        <w:adjustRightInd w:val="0"/>
        <w:spacing w:after="0" w:line="360" w:lineRule="auto"/>
        <w:ind w:left="626" w:leftChars="11" w:hanging="600" w:hangingChars="250"/>
      </w:pPr>
      <w:r>
        <w:rPr>
          <w:rFonts w:hint="eastAsia"/>
          <w:lang w:eastAsia="zh-CN" w:bidi="hi-IN"/>
        </w:rPr>
        <w:t xml:space="preserve">127.  </w:t>
      </w:r>
      <w:r>
        <w:rPr>
          <w:lang w:bidi="hi-IN"/>
        </w:rPr>
        <w:t>Allan PK, Xiao B,</w:t>
      </w:r>
      <w:r>
        <w:rPr>
          <w:rFonts w:hint="eastAsia"/>
          <w:lang w:eastAsia="zh-CN" w:bidi="hi-IN"/>
        </w:rPr>
        <w:t xml:space="preserve"> </w:t>
      </w:r>
      <w:r>
        <w:rPr>
          <w:lang w:bidi="hi-IN"/>
        </w:rPr>
        <w:t xml:space="preserve">Teat SJ, </w:t>
      </w:r>
      <w:r>
        <w:rPr>
          <w:rFonts w:hint="eastAsia"/>
          <w:i/>
          <w:lang w:eastAsia="zh-CN" w:bidi="hi-IN"/>
        </w:rPr>
        <w:t>et al</w:t>
      </w:r>
      <w:r>
        <w:rPr>
          <w:rFonts w:hint="eastAsia"/>
          <w:lang w:eastAsia="zh-CN" w:bidi="hi-IN"/>
        </w:rPr>
        <w:t xml:space="preserve">. </w:t>
      </w:r>
      <w:r>
        <w:rPr>
          <w:lang w:bidi="hi-IN"/>
        </w:rPr>
        <w:t>In situ single crystal diffraction studies of structural transition of metal-organic framework copper 5-sulphoisophthalate, Cu-SIP-3.</w:t>
      </w:r>
      <w:r>
        <w:rPr>
          <w:rFonts w:hint="eastAsia"/>
          <w:lang w:eastAsia="zh-CN" w:bidi="hi-IN"/>
        </w:rPr>
        <w:t xml:space="preserve"> </w:t>
      </w:r>
      <w:r>
        <w:rPr>
          <w:iCs/>
        </w:rPr>
        <w:t>Journal of the American Chemical Society</w:t>
      </w:r>
      <w:r>
        <w:rPr>
          <w:rFonts w:hint="eastAsia"/>
          <w:iCs/>
          <w:lang w:eastAsia="zh-CN"/>
        </w:rPr>
        <w:t xml:space="preserve"> 2010;</w:t>
      </w:r>
      <w:r>
        <w:rPr>
          <w:lang w:bidi="hi-IN"/>
        </w:rPr>
        <w:t>132:3605–3611.</w:t>
      </w:r>
    </w:p>
    <w:p>
      <w:pPr>
        <w:autoSpaceDE w:val="0"/>
        <w:autoSpaceDN w:val="0"/>
        <w:adjustRightInd w:val="0"/>
        <w:spacing w:after="0" w:line="360" w:lineRule="auto"/>
        <w:ind w:left="626" w:leftChars="11" w:hanging="600" w:hangingChars="250"/>
      </w:pPr>
      <w:r>
        <w:rPr>
          <w:rFonts w:hint="eastAsia"/>
          <w:lang w:eastAsia="zh-CN" w:bidi="hi-IN"/>
        </w:rPr>
        <w:t xml:space="preserve">128.  </w:t>
      </w:r>
      <w:r>
        <w:rPr>
          <w:lang w:bidi="hi-IN"/>
        </w:rPr>
        <w:t xml:space="preserve">Shimomura S, Higuchi M, Matsuda R, </w:t>
      </w:r>
      <w:r>
        <w:rPr>
          <w:rFonts w:hint="eastAsia"/>
          <w:i/>
          <w:lang w:eastAsia="zh-CN" w:bidi="hi-IN"/>
        </w:rPr>
        <w:t>et al</w:t>
      </w:r>
      <w:r>
        <w:rPr>
          <w:rFonts w:hint="eastAsia"/>
          <w:lang w:eastAsia="zh-CN" w:bidi="hi-IN"/>
        </w:rPr>
        <w:t xml:space="preserve">. </w:t>
      </w:r>
      <w:r>
        <w:rPr>
          <w:szCs w:val="28"/>
          <w:lang w:bidi="hi-IN"/>
        </w:rPr>
        <w:t xml:space="preserve"> Selective sorption of oxygen and nitric oxide by an electron-donating flexible porous coordination polymer.</w:t>
      </w:r>
      <w:r>
        <w:rPr>
          <w:rFonts w:hint="eastAsia"/>
          <w:szCs w:val="28"/>
          <w:lang w:eastAsia="zh-CN" w:bidi="hi-IN"/>
        </w:rPr>
        <w:t xml:space="preserve"> </w:t>
      </w:r>
      <w:r>
        <w:rPr>
          <w:szCs w:val="28"/>
          <w:lang w:bidi="hi-IN"/>
        </w:rPr>
        <w:t>Nature Chemistry</w:t>
      </w:r>
      <w:r>
        <w:rPr>
          <w:rFonts w:hint="eastAsia"/>
          <w:szCs w:val="28"/>
          <w:lang w:eastAsia="zh-CN" w:bidi="hi-IN"/>
        </w:rPr>
        <w:t xml:space="preserve"> 2010; </w:t>
      </w:r>
      <w:r>
        <w:rPr>
          <w:szCs w:val="28"/>
          <w:lang w:bidi="hi-IN"/>
        </w:rPr>
        <w:t>2: 633–637.</w:t>
      </w:r>
    </w:p>
    <w:p>
      <w:pPr>
        <w:autoSpaceDE w:val="0"/>
        <w:autoSpaceDN w:val="0"/>
        <w:adjustRightInd w:val="0"/>
        <w:spacing w:after="0" w:line="360" w:lineRule="auto"/>
        <w:ind w:left="746" w:leftChars="11" w:hanging="720" w:hangingChars="300"/>
      </w:pPr>
      <w:r>
        <w:rPr>
          <w:rFonts w:hint="eastAsia"/>
          <w:lang w:eastAsia="zh-CN" w:bidi="hi-IN"/>
        </w:rPr>
        <w:t xml:space="preserve">129.  </w:t>
      </w:r>
      <w:r>
        <w:rPr>
          <w:lang w:bidi="hi-IN"/>
        </w:rPr>
        <w:t xml:space="preserve">McKinlay AC, Xiao B, Wragg DS, </w:t>
      </w:r>
      <w:r>
        <w:rPr>
          <w:rFonts w:hint="eastAsia"/>
          <w:i/>
          <w:lang w:eastAsia="zh-CN" w:bidi="hi-IN"/>
        </w:rPr>
        <w:t>et al</w:t>
      </w:r>
      <w:r>
        <w:rPr>
          <w:rFonts w:hint="eastAsia"/>
          <w:lang w:eastAsia="zh-CN" w:bidi="hi-IN"/>
        </w:rPr>
        <w:t xml:space="preserve">. </w:t>
      </w:r>
      <w:r>
        <w:rPr>
          <w:lang w:bidi="hi-IN"/>
        </w:rPr>
        <w:t xml:space="preserve">Exceptional behaviour over the whole adsorption-storage-delivery cycle for NO in porous metal-organic frameworks. </w:t>
      </w:r>
      <w:r>
        <w:rPr>
          <w:iCs/>
        </w:rPr>
        <w:t>Journal of the American Chemical Society</w:t>
      </w:r>
      <w:r>
        <w:rPr>
          <w:rFonts w:hint="eastAsia"/>
          <w:lang w:eastAsia="zh-CN" w:bidi="hi-IN"/>
        </w:rPr>
        <w:t xml:space="preserve"> 2008; </w:t>
      </w:r>
      <w:r>
        <w:rPr>
          <w:lang w:bidi="hi-IN"/>
        </w:rPr>
        <w:t>130:10440–10444.</w:t>
      </w:r>
    </w:p>
    <w:p>
      <w:pPr>
        <w:autoSpaceDE w:val="0"/>
        <w:autoSpaceDN w:val="0"/>
        <w:adjustRightInd w:val="0"/>
        <w:spacing w:after="0" w:line="360" w:lineRule="auto"/>
        <w:ind w:left="626" w:leftChars="11" w:hanging="600" w:hangingChars="250"/>
      </w:pPr>
      <w:r>
        <w:rPr>
          <w:rFonts w:hint="eastAsia"/>
          <w:lang w:eastAsia="zh-CN"/>
        </w:rPr>
        <w:t xml:space="preserve">130.  </w:t>
      </w:r>
      <w:r>
        <w:t>Yan D, Chen B, Duan Q</w:t>
      </w:r>
      <w:r>
        <w:rPr>
          <w:rFonts w:hint="eastAsia"/>
          <w:lang w:eastAsia="zh-CN"/>
        </w:rPr>
        <w:t xml:space="preserve">. </w:t>
      </w:r>
      <w:r>
        <w:t xml:space="preserve"> A copper based metal-organic framework constructed from a new tetracarboxylic acid for selective gas separation.</w:t>
      </w:r>
      <w:r>
        <w:rPr>
          <w:rFonts w:hint="eastAsia"/>
          <w:lang w:eastAsia="zh-CN"/>
        </w:rPr>
        <w:t xml:space="preserve"> </w:t>
      </w:r>
      <w:r>
        <w:t xml:space="preserve">Inorganic </w:t>
      </w:r>
      <w:r>
        <w:rPr>
          <w:rFonts w:hint="eastAsia"/>
          <w:lang w:eastAsia="zh-CN"/>
        </w:rPr>
        <w:t>C</w:t>
      </w:r>
      <w:r>
        <w:t xml:space="preserve">hemistry </w:t>
      </w:r>
      <w:r>
        <w:rPr>
          <w:rFonts w:hint="eastAsia"/>
          <w:lang w:eastAsia="zh-CN"/>
        </w:rPr>
        <w:t>C</w:t>
      </w:r>
      <w:r>
        <w:t>ommunication</w:t>
      </w:r>
      <w:r>
        <w:rPr>
          <w:rFonts w:hint="eastAsia"/>
          <w:lang w:eastAsia="zh-CN"/>
        </w:rPr>
        <w:t xml:space="preserve"> 2014; </w:t>
      </w:r>
      <w:r>
        <w:t>49: 34-36.</w:t>
      </w:r>
    </w:p>
    <w:p>
      <w:pPr>
        <w:autoSpaceDE w:val="0"/>
        <w:autoSpaceDN w:val="0"/>
        <w:adjustRightInd w:val="0"/>
        <w:spacing w:after="0" w:line="360" w:lineRule="auto"/>
        <w:ind w:left="626" w:leftChars="11" w:hanging="600" w:hangingChars="250"/>
      </w:pPr>
      <w:r>
        <w:rPr>
          <w:rFonts w:hint="eastAsia"/>
          <w:lang w:eastAsia="zh-CN" w:bidi="hi-IN"/>
        </w:rPr>
        <w:t xml:space="preserve">131.  </w:t>
      </w:r>
      <w:r>
        <w:rPr>
          <w:lang w:bidi="hi-IN"/>
        </w:rPr>
        <w:t>Biswal BP,</w:t>
      </w:r>
      <w:r>
        <w:rPr>
          <w:rFonts w:hint="eastAsia"/>
          <w:lang w:eastAsia="zh-CN" w:bidi="hi-IN"/>
        </w:rPr>
        <w:t xml:space="preserve"> </w:t>
      </w:r>
      <w:r>
        <w:rPr>
          <w:lang w:bidi="hi-IN"/>
        </w:rPr>
        <w:t>Kandambeth S, Chandra S,</w:t>
      </w:r>
      <w:r>
        <w:rPr>
          <w:rFonts w:hint="eastAsia"/>
          <w:lang w:eastAsia="zh-CN" w:bidi="hi-IN"/>
        </w:rPr>
        <w:t xml:space="preserve"> </w:t>
      </w:r>
      <w:r>
        <w:rPr>
          <w:rFonts w:hint="eastAsia"/>
          <w:i/>
          <w:lang w:eastAsia="zh-CN" w:bidi="hi-IN"/>
        </w:rPr>
        <w:t>et al</w:t>
      </w:r>
      <w:r>
        <w:rPr>
          <w:rFonts w:hint="eastAsia"/>
          <w:lang w:eastAsia="zh-CN" w:bidi="hi-IN"/>
        </w:rPr>
        <w:t xml:space="preserve">. </w:t>
      </w:r>
      <w:r>
        <w:rPr>
          <w:lang w:bidi="hi-IN"/>
        </w:rPr>
        <w:t>Pore surface engineering in porous, chemicallystable covalent organic frameworks for wateradsorption.</w:t>
      </w:r>
      <w:r>
        <w:rPr>
          <w:rFonts w:hint="eastAsia"/>
          <w:lang w:eastAsia="zh-CN" w:bidi="hi-IN"/>
        </w:rPr>
        <w:t xml:space="preserve"> </w:t>
      </w:r>
      <w:r>
        <w:rPr>
          <w:lang w:bidi="hi-IN"/>
        </w:rPr>
        <w:t>Journal of Materials Chemistry</w:t>
      </w:r>
      <w:r>
        <w:rPr>
          <w:rFonts w:hint="eastAsia"/>
          <w:lang w:eastAsia="zh-CN" w:bidi="hi-IN"/>
        </w:rPr>
        <w:t xml:space="preserve"> A  2015; </w:t>
      </w:r>
      <w:r>
        <w:rPr>
          <w:lang w:bidi="hi-IN"/>
        </w:rPr>
        <w:t>3: 23664-23669.</w:t>
      </w:r>
    </w:p>
    <w:p>
      <w:pPr>
        <w:autoSpaceDE w:val="0"/>
        <w:autoSpaceDN w:val="0"/>
        <w:adjustRightInd w:val="0"/>
        <w:spacing w:after="0" w:line="360" w:lineRule="auto"/>
        <w:ind w:left="600" w:hanging="600" w:hangingChars="250"/>
      </w:pPr>
      <w:r>
        <w:rPr>
          <w:rFonts w:hint="eastAsia"/>
          <w:lang w:eastAsia="zh-CN"/>
        </w:rPr>
        <w:t xml:space="preserve">132.  </w:t>
      </w:r>
      <w:r>
        <w:t>Kurmoo M</w:t>
      </w:r>
      <w:r>
        <w:rPr>
          <w:rFonts w:hint="eastAsia"/>
          <w:lang w:eastAsia="zh-CN"/>
        </w:rPr>
        <w:t xml:space="preserve">. </w:t>
      </w:r>
      <w:r>
        <w:t>Magnetic metal-organic frameworks.</w:t>
      </w:r>
      <w:r>
        <w:rPr>
          <w:rFonts w:hint="eastAsia"/>
          <w:lang w:eastAsia="zh-CN"/>
        </w:rPr>
        <w:t xml:space="preserve"> </w:t>
      </w:r>
      <w:r>
        <w:rPr>
          <w:iCs/>
        </w:rPr>
        <w:t>Chemical Society Reviews</w:t>
      </w:r>
      <w:r>
        <w:rPr>
          <w:rFonts w:hint="eastAsia"/>
          <w:iCs/>
          <w:lang w:eastAsia="zh-CN"/>
        </w:rPr>
        <w:t xml:space="preserve"> 2009; </w:t>
      </w:r>
      <w:r>
        <w:t xml:space="preserve">38: 1353-1379. Doi: </w:t>
      </w:r>
      <w:r>
        <w:rPr>
          <w:lang w:bidi="hi-IN"/>
        </w:rPr>
        <w:t>10.1039/b804757j.</w:t>
      </w:r>
    </w:p>
    <w:p>
      <w:pPr>
        <w:autoSpaceDE w:val="0"/>
        <w:autoSpaceDN w:val="0"/>
        <w:adjustRightInd w:val="0"/>
        <w:spacing w:after="0" w:line="360" w:lineRule="auto"/>
      </w:pPr>
      <w:r>
        <w:rPr>
          <w:rFonts w:hint="eastAsia"/>
          <w:lang w:eastAsia="zh-CN" w:bidi="hi-IN"/>
        </w:rPr>
        <w:t xml:space="preserve">133.  </w:t>
      </w:r>
      <w:r>
        <w:rPr>
          <w:lang w:bidi="hi-IN"/>
        </w:rPr>
        <w:t>Cheetham AK, Rao CN</w:t>
      </w:r>
      <w:r>
        <w:rPr>
          <w:rFonts w:hint="eastAsia"/>
          <w:lang w:eastAsia="zh-CN" w:bidi="hi-IN"/>
        </w:rPr>
        <w:t xml:space="preserve">. </w:t>
      </w:r>
      <w:r>
        <w:rPr>
          <w:lang w:bidi="hi-IN"/>
        </w:rPr>
        <w:t>There’s room in the middle.</w:t>
      </w:r>
      <w:r>
        <w:rPr>
          <w:rFonts w:hint="eastAsia"/>
          <w:lang w:eastAsia="zh-CN" w:bidi="hi-IN"/>
        </w:rPr>
        <w:t xml:space="preserve"> </w:t>
      </w:r>
      <w:r>
        <w:rPr>
          <w:lang w:bidi="hi-IN"/>
        </w:rPr>
        <w:t>Science</w:t>
      </w:r>
      <w:r>
        <w:rPr>
          <w:rFonts w:hint="eastAsia"/>
          <w:lang w:eastAsia="zh-CN" w:bidi="hi-IN"/>
        </w:rPr>
        <w:t xml:space="preserve"> 2007; </w:t>
      </w:r>
      <w:r>
        <w:rPr>
          <w:lang w:bidi="hi-IN"/>
        </w:rPr>
        <w:t>318: 58–59.</w:t>
      </w:r>
    </w:p>
    <w:p>
      <w:pPr>
        <w:autoSpaceDE w:val="0"/>
        <w:autoSpaceDN w:val="0"/>
        <w:adjustRightInd w:val="0"/>
        <w:spacing w:after="0" w:line="360" w:lineRule="auto"/>
        <w:ind w:left="600" w:hanging="600" w:hangingChars="250"/>
      </w:pPr>
      <w:r>
        <w:rPr>
          <w:rFonts w:hint="eastAsia"/>
          <w:lang w:eastAsia="zh-CN" w:bidi="hi-IN"/>
        </w:rPr>
        <w:t xml:space="preserve">134.  </w:t>
      </w:r>
      <w:r>
        <w:rPr>
          <w:lang w:bidi="hi-IN"/>
        </w:rPr>
        <w:t>Cheetham AK, Rao CNR, Feller RK</w:t>
      </w:r>
      <w:r>
        <w:rPr>
          <w:rFonts w:hint="eastAsia"/>
          <w:lang w:eastAsia="zh-CN" w:bidi="hi-IN"/>
        </w:rPr>
        <w:t xml:space="preserve">. </w:t>
      </w:r>
      <w:r>
        <w:rPr>
          <w:lang w:bidi="hi-IN"/>
        </w:rPr>
        <w:t>Structural diversity and chemical trends in hybrid inorganic-organic framework materials.</w:t>
      </w:r>
      <w:r>
        <w:rPr>
          <w:rFonts w:hint="eastAsia"/>
          <w:lang w:eastAsia="zh-CN" w:bidi="hi-IN"/>
        </w:rPr>
        <w:t xml:space="preserve"> </w:t>
      </w:r>
      <w:r>
        <w:rPr>
          <w:lang w:bidi="hi-IN"/>
        </w:rPr>
        <w:t>ChemCommun</w:t>
      </w:r>
      <w:r>
        <w:rPr>
          <w:rFonts w:hint="eastAsia"/>
          <w:lang w:eastAsia="zh-CN" w:bidi="hi-IN"/>
        </w:rPr>
        <w:t xml:space="preserve"> 2006; </w:t>
      </w:r>
      <w:r>
        <w:rPr>
          <w:lang w:bidi="hi-IN"/>
        </w:rPr>
        <w:t>46: 4780–4795.</w:t>
      </w:r>
    </w:p>
    <w:p>
      <w:pPr>
        <w:autoSpaceDE w:val="0"/>
        <w:autoSpaceDN w:val="0"/>
        <w:adjustRightInd w:val="0"/>
        <w:spacing w:after="0" w:line="360" w:lineRule="auto"/>
        <w:ind w:left="720" w:hanging="720" w:hangingChars="300"/>
      </w:pPr>
      <w:r>
        <w:rPr>
          <w:rFonts w:hint="eastAsia"/>
          <w:lang w:eastAsia="zh-CN" w:bidi="hi-IN"/>
        </w:rPr>
        <w:t xml:space="preserve">135.  </w:t>
      </w:r>
      <w:r>
        <w:rPr>
          <w:lang w:bidi="hi-IN"/>
        </w:rPr>
        <w:t>Coronado E,</w:t>
      </w:r>
      <w:r>
        <w:rPr>
          <w:rFonts w:hint="eastAsia"/>
          <w:lang w:eastAsia="zh-CN" w:bidi="hi-IN"/>
        </w:rPr>
        <w:t xml:space="preserve"> </w:t>
      </w:r>
      <w:r>
        <w:rPr>
          <w:lang w:bidi="hi-IN"/>
        </w:rPr>
        <w:t>MínguezEspallargas G</w:t>
      </w:r>
      <w:r>
        <w:rPr>
          <w:rFonts w:hint="eastAsia"/>
          <w:lang w:eastAsia="zh-CN" w:bidi="hi-IN"/>
        </w:rPr>
        <w:t>.</w:t>
      </w:r>
      <w:r>
        <w:rPr>
          <w:lang w:bidi="hi-IN"/>
        </w:rPr>
        <w:t xml:space="preserve"> Dynamic magnetic MOFs.</w:t>
      </w:r>
      <w:r>
        <w:rPr>
          <w:rFonts w:hint="eastAsia"/>
          <w:lang w:eastAsia="zh-CN" w:bidi="hi-IN"/>
        </w:rPr>
        <w:t xml:space="preserve"> </w:t>
      </w:r>
      <w:r>
        <w:rPr>
          <w:lang w:bidi="hi-IN"/>
        </w:rPr>
        <w:t>Chemical Society Reviews</w:t>
      </w:r>
      <w:r>
        <w:rPr>
          <w:rFonts w:hint="eastAsia"/>
          <w:lang w:eastAsia="zh-CN" w:bidi="hi-IN"/>
        </w:rPr>
        <w:t xml:space="preserve">  2013; </w:t>
      </w:r>
      <w:r>
        <w:rPr>
          <w:lang w:bidi="hi-IN"/>
        </w:rPr>
        <w:t>42:1525–1539.</w:t>
      </w:r>
    </w:p>
    <w:p>
      <w:pPr>
        <w:autoSpaceDE w:val="0"/>
        <w:autoSpaceDN w:val="0"/>
        <w:adjustRightInd w:val="0"/>
        <w:spacing w:after="0" w:line="360" w:lineRule="auto"/>
        <w:ind w:left="600" w:hanging="600" w:hangingChars="250"/>
      </w:pPr>
      <w:r>
        <w:rPr>
          <w:rFonts w:hint="eastAsia"/>
          <w:lang w:eastAsia="zh-CN" w:bidi="hi-IN"/>
        </w:rPr>
        <w:t xml:space="preserve">136.  </w:t>
      </w:r>
      <w:r>
        <w:rPr>
          <w:lang w:bidi="hi-IN"/>
        </w:rPr>
        <w:t xml:space="preserve">Okawa H, Shigematsu A, Sadakiyo M, </w:t>
      </w:r>
      <w:r>
        <w:rPr>
          <w:rFonts w:hint="eastAsia"/>
          <w:i/>
          <w:lang w:eastAsia="zh-CN" w:bidi="hi-IN"/>
        </w:rPr>
        <w:t>et al</w:t>
      </w:r>
      <w:r>
        <w:rPr>
          <w:rFonts w:hint="eastAsia"/>
          <w:lang w:eastAsia="zh-CN" w:bidi="hi-IN"/>
        </w:rPr>
        <w:t xml:space="preserve">. </w:t>
      </w:r>
      <w:r>
        <w:rPr>
          <w:lang w:bidi="hi-IN"/>
        </w:rPr>
        <w:t>Oxalate–bridged bimetallic complexes {NH(prol)</w:t>
      </w:r>
      <w:r>
        <w:rPr>
          <w:vertAlign w:val="subscript"/>
          <w:lang w:bidi="hi-IN"/>
        </w:rPr>
        <w:t>3</w:t>
      </w:r>
      <w:r>
        <w:rPr>
          <w:lang w:bidi="hi-IN"/>
        </w:rPr>
        <w:t>}[MCr(ox)</w:t>
      </w:r>
      <w:r>
        <w:rPr>
          <w:vertAlign w:val="subscript"/>
          <w:lang w:bidi="hi-IN"/>
        </w:rPr>
        <w:t>3</w:t>
      </w:r>
      <w:r>
        <w:rPr>
          <w:lang w:bidi="hi-IN"/>
        </w:rPr>
        <w:t>] (M = Mn</w:t>
      </w:r>
      <w:r>
        <w:rPr>
          <w:vertAlign w:val="superscript"/>
          <w:lang w:bidi="hi-IN"/>
        </w:rPr>
        <w:t>II</w:t>
      </w:r>
      <w:r>
        <w:rPr>
          <w:lang w:bidi="hi-IN"/>
        </w:rPr>
        <w:t>, Fe</w:t>
      </w:r>
      <w:r>
        <w:rPr>
          <w:vertAlign w:val="superscript"/>
          <w:lang w:bidi="hi-IN"/>
        </w:rPr>
        <w:t>II</w:t>
      </w:r>
      <w:r>
        <w:rPr>
          <w:lang w:bidi="hi-IN"/>
        </w:rPr>
        <w:t>, Co</w:t>
      </w:r>
      <w:r>
        <w:rPr>
          <w:vertAlign w:val="superscript"/>
          <w:lang w:bidi="hi-IN"/>
        </w:rPr>
        <w:t>II</w:t>
      </w:r>
      <w:r>
        <w:rPr>
          <w:lang w:bidi="hi-IN"/>
        </w:rPr>
        <w:t>, NH(prol)</w:t>
      </w:r>
      <w:r>
        <w:rPr>
          <w:vertAlign w:val="subscript"/>
          <w:lang w:bidi="hi-IN"/>
        </w:rPr>
        <w:t>3</w:t>
      </w:r>
      <w:r>
        <w:rPr>
          <w:vertAlign w:val="superscript"/>
          <w:lang w:bidi="hi-IN"/>
        </w:rPr>
        <w:t>+</w:t>
      </w:r>
      <w:r>
        <w:rPr>
          <w:lang w:bidi="hi-IN"/>
        </w:rPr>
        <w:t xml:space="preserve"> = Tri(3-hydroxypropyl)ammonium) exhibiting coexistent ferromagnetism and proton conduction.</w:t>
      </w:r>
      <w:r>
        <w:rPr>
          <w:rFonts w:hint="eastAsia"/>
          <w:lang w:eastAsia="zh-CN" w:bidi="hi-IN"/>
        </w:rPr>
        <w:t xml:space="preserve"> </w:t>
      </w:r>
      <w:r>
        <w:rPr>
          <w:lang w:bidi="hi-IN"/>
        </w:rPr>
        <w:t>Journal of the American Chemical Society</w:t>
      </w:r>
      <w:r>
        <w:rPr>
          <w:rFonts w:hint="eastAsia"/>
          <w:lang w:eastAsia="zh-CN" w:bidi="hi-IN"/>
        </w:rPr>
        <w:t xml:space="preserve"> 2009; </w:t>
      </w:r>
      <w:r>
        <w:rPr>
          <w:lang w:bidi="hi-IN"/>
        </w:rPr>
        <w:t>131: 13516–13522.</w:t>
      </w:r>
    </w:p>
    <w:p>
      <w:pPr>
        <w:autoSpaceDE w:val="0"/>
        <w:autoSpaceDN w:val="0"/>
        <w:adjustRightInd w:val="0"/>
        <w:spacing w:after="0" w:line="360" w:lineRule="auto"/>
        <w:ind w:left="840" w:hanging="840" w:hangingChars="350"/>
        <w:rPr>
          <w:lang w:eastAsia="zh-CN" w:bidi="hi-IN"/>
        </w:rPr>
      </w:pPr>
      <w:r>
        <w:rPr>
          <w:rFonts w:hint="eastAsia"/>
          <w:lang w:eastAsia="zh-CN" w:bidi="hi-IN"/>
        </w:rPr>
        <w:t xml:space="preserve">137.  </w:t>
      </w:r>
      <w:r>
        <w:rPr>
          <w:lang w:eastAsia="zh-CN" w:bidi="hi-IN"/>
        </w:rPr>
        <w:t>Rao CNR, Natarajan S, Vaidhyanathan R</w:t>
      </w:r>
      <w:r>
        <w:rPr>
          <w:rFonts w:hint="eastAsia"/>
          <w:lang w:eastAsia="zh-CN" w:bidi="hi-IN"/>
        </w:rPr>
        <w:t xml:space="preserve">. </w:t>
      </w:r>
      <w:r>
        <w:rPr>
          <w:lang w:eastAsia="zh-CN" w:bidi="hi-IN"/>
        </w:rPr>
        <w:t>Metal carboxylates with open architectures.</w:t>
      </w:r>
      <w:r>
        <w:rPr>
          <w:rFonts w:hint="eastAsia"/>
          <w:lang w:eastAsia="zh-CN" w:bidi="hi-IN"/>
        </w:rPr>
        <w:t xml:space="preserve"> </w:t>
      </w:r>
      <w:r>
        <w:rPr>
          <w:lang w:eastAsia="zh-CN" w:bidi="hi-IN"/>
        </w:rPr>
        <w:t>Angew</w:t>
      </w:r>
      <w:r>
        <w:rPr>
          <w:rFonts w:hint="eastAsia"/>
          <w:lang w:eastAsia="zh-CN" w:bidi="hi-IN"/>
        </w:rPr>
        <w:t xml:space="preserve">andte </w:t>
      </w:r>
      <w:r>
        <w:rPr>
          <w:lang w:eastAsia="zh-CN" w:bidi="hi-IN"/>
        </w:rPr>
        <w:t>Chem</w:t>
      </w:r>
      <w:r>
        <w:rPr>
          <w:rFonts w:hint="eastAsia"/>
          <w:lang w:eastAsia="zh-CN" w:bidi="hi-IN"/>
        </w:rPr>
        <w:t>ie</w:t>
      </w:r>
      <w:r>
        <w:rPr>
          <w:lang w:eastAsia="zh-CN" w:bidi="hi-IN"/>
        </w:rPr>
        <w:t xml:space="preserve"> Int</w:t>
      </w:r>
      <w:r>
        <w:rPr>
          <w:rFonts w:hint="eastAsia"/>
          <w:lang w:eastAsia="zh-CN" w:bidi="hi-IN"/>
        </w:rPr>
        <w:t xml:space="preserve">ernational </w:t>
      </w:r>
      <w:r>
        <w:rPr>
          <w:lang w:eastAsia="zh-CN" w:bidi="hi-IN"/>
        </w:rPr>
        <w:t>Ed</w:t>
      </w:r>
      <w:r>
        <w:rPr>
          <w:rFonts w:hint="eastAsia"/>
          <w:lang w:eastAsia="zh-CN" w:bidi="hi-IN"/>
        </w:rPr>
        <w:t xml:space="preserve">ition 2004; </w:t>
      </w:r>
      <w:r>
        <w:rPr>
          <w:lang w:eastAsia="zh-CN" w:bidi="hi-IN"/>
        </w:rPr>
        <w:t>43: 1466–1496.</w:t>
      </w:r>
    </w:p>
    <w:p>
      <w:pPr>
        <w:autoSpaceDE w:val="0"/>
        <w:autoSpaceDN w:val="0"/>
        <w:adjustRightInd w:val="0"/>
        <w:spacing w:after="0" w:line="360" w:lineRule="auto"/>
        <w:ind w:left="600" w:hanging="600" w:hangingChars="250"/>
        <w:rPr>
          <w:lang w:eastAsia="zh-CN" w:bidi="hi-IN"/>
        </w:rPr>
      </w:pPr>
      <w:r>
        <w:rPr>
          <w:rFonts w:hint="eastAsia"/>
          <w:lang w:eastAsia="zh-CN" w:bidi="hi-IN"/>
        </w:rPr>
        <w:t xml:space="preserve">138.  </w:t>
      </w:r>
      <w:r>
        <w:rPr>
          <w:lang w:eastAsia="zh-CN" w:bidi="hi-IN"/>
        </w:rPr>
        <w:t>Mohideen MIH</w:t>
      </w:r>
      <w:r>
        <w:rPr>
          <w:rFonts w:hint="eastAsia"/>
          <w:lang w:eastAsia="zh-CN" w:bidi="hi-IN"/>
        </w:rPr>
        <w:t xml:space="preserve">. </w:t>
      </w:r>
      <w:r>
        <w:rPr>
          <w:lang w:eastAsia="zh-CN" w:bidi="hi-IN"/>
        </w:rPr>
        <w:t xml:space="preserve">Novel metal organic frameworks: synthesis, characterization and functions. Ph. D. thesis, University of St. Andrews. </w:t>
      </w:r>
      <w:r>
        <w:fldChar w:fldCharType="begin"/>
      </w:r>
      <w:r>
        <w:instrText xml:space="preserve"> HYPERLINK "http://hdl.handle.net/10023/1892" </w:instrText>
      </w:r>
      <w:r>
        <w:fldChar w:fldCharType="separate"/>
      </w:r>
      <w:r>
        <w:rPr>
          <w:lang w:eastAsia="zh-CN"/>
        </w:rPr>
        <w:t>http://hdl.handle.net/10023/1892</w:t>
      </w:r>
      <w:r>
        <w:rPr>
          <w:lang w:eastAsia="zh-CN"/>
        </w:rPr>
        <w:fldChar w:fldCharType="end"/>
      </w:r>
      <w:r>
        <w:rPr>
          <w:lang w:eastAsia="zh-CN" w:bidi="hi-IN"/>
        </w:rPr>
        <w:t>.2011</w:t>
      </w:r>
    </w:p>
    <w:p>
      <w:pPr>
        <w:autoSpaceDE w:val="0"/>
        <w:autoSpaceDN w:val="0"/>
        <w:adjustRightInd w:val="0"/>
        <w:spacing w:after="0" w:line="360" w:lineRule="auto"/>
        <w:ind w:left="600" w:hanging="600" w:hangingChars="250"/>
      </w:pPr>
      <w:r>
        <w:rPr>
          <w:rFonts w:hint="eastAsia"/>
          <w:lang w:eastAsia="zh-CN" w:bidi="hi-IN"/>
        </w:rPr>
        <w:t xml:space="preserve">139.  </w:t>
      </w:r>
      <w:r>
        <w:rPr>
          <w:lang w:bidi="hi-IN"/>
        </w:rPr>
        <w:t xml:space="preserve">Maspoch D, Ruiz-Molina D, Wurst K, </w:t>
      </w:r>
      <w:r>
        <w:rPr>
          <w:rFonts w:hint="eastAsia"/>
          <w:i/>
          <w:lang w:eastAsia="zh-CN" w:bidi="hi-IN"/>
        </w:rPr>
        <w:t>et al</w:t>
      </w:r>
      <w:r>
        <w:rPr>
          <w:rFonts w:hint="eastAsia"/>
          <w:lang w:eastAsia="zh-CN" w:bidi="hi-IN"/>
        </w:rPr>
        <w:t xml:space="preserve">. </w:t>
      </w:r>
      <w:r>
        <w:rPr>
          <w:lang w:bidi="hi-IN"/>
        </w:rPr>
        <w:t>A nanoporous molecular magnet with reversible solvent-induced mechanical and magnetic properties.</w:t>
      </w:r>
      <w:r>
        <w:rPr>
          <w:rFonts w:hint="eastAsia"/>
          <w:lang w:eastAsia="zh-CN" w:bidi="hi-IN"/>
        </w:rPr>
        <w:t xml:space="preserve"> </w:t>
      </w:r>
      <w:r>
        <w:rPr>
          <w:lang w:bidi="hi-IN"/>
        </w:rPr>
        <w:t>Nature Materials</w:t>
      </w:r>
      <w:r>
        <w:rPr>
          <w:rFonts w:hint="eastAsia"/>
          <w:lang w:eastAsia="zh-CN" w:bidi="hi-IN"/>
        </w:rPr>
        <w:t xml:space="preserve"> 2003; </w:t>
      </w:r>
      <w:r>
        <w:rPr>
          <w:lang w:bidi="hi-IN"/>
        </w:rPr>
        <w:t>2: 190–195.</w:t>
      </w:r>
    </w:p>
    <w:p>
      <w:pPr>
        <w:autoSpaceDE w:val="0"/>
        <w:autoSpaceDN w:val="0"/>
        <w:adjustRightInd w:val="0"/>
        <w:spacing w:after="0" w:line="360" w:lineRule="auto"/>
        <w:ind w:left="600" w:hanging="600" w:hangingChars="250"/>
      </w:pPr>
      <w:r>
        <w:rPr>
          <w:rFonts w:hint="eastAsia"/>
          <w:lang w:eastAsia="zh-CN" w:bidi="hi-IN"/>
        </w:rPr>
        <w:t xml:space="preserve">140.  </w:t>
      </w:r>
      <w:r>
        <w:rPr>
          <w:lang w:bidi="hi-IN"/>
        </w:rPr>
        <w:t xml:space="preserve">Roques N, Maspoch D, Imaz I, </w:t>
      </w:r>
      <w:r>
        <w:rPr>
          <w:rFonts w:hint="eastAsia"/>
          <w:i/>
          <w:lang w:eastAsia="zh-CN" w:bidi="hi-IN"/>
        </w:rPr>
        <w:t>et al</w:t>
      </w:r>
      <w:r>
        <w:rPr>
          <w:rFonts w:hint="eastAsia"/>
          <w:lang w:eastAsia="zh-CN" w:bidi="hi-IN"/>
        </w:rPr>
        <w:t xml:space="preserve">. </w:t>
      </w:r>
      <w:r>
        <w:rPr>
          <w:lang w:bidi="hi-IN"/>
        </w:rPr>
        <w:t>A three dimensional lanthanide-organic radical open-framework.</w:t>
      </w:r>
      <w:bookmarkStart w:id="64" w:name="OLE_LINK237"/>
      <w:bookmarkStart w:id="65" w:name="OLE_LINK236"/>
      <w:r>
        <w:rPr>
          <w:rFonts w:hint="eastAsia"/>
          <w:lang w:eastAsia="zh-CN" w:bidi="hi-IN"/>
        </w:rPr>
        <w:t xml:space="preserve"> </w:t>
      </w:r>
      <w:r>
        <w:rPr>
          <w:lang w:bidi="hi-IN"/>
        </w:rPr>
        <w:t>Chem</w:t>
      </w:r>
      <w:r>
        <w:rPr>
          <w:rFonts w:hint="eastAsia"/>
          <w:lang w:eastAsia="zh-CN" w:bidi="hi-IN"/>
        </w:rPr>
        <w:t xml:space="preserve"> </w:t>
      </w:r>
      <w:r>
        <w:rPr>
          <w:lang w:bidi="hi-IN"/>
        </w:rPr>
        <w:t>Commun</w:t>
      </w:r>
      <w:bookmarkEnd w:id="64"/>
      <w:bookmarkEnd w:id="65"/>
      <w:r>
        <w:rPr>
          <w:rFonts w:hint="eastAsia"/>
          <w:lang w:eastAsia="zh-CN" w:bidi="hi-IN"/>
        </w:rPr>
        <w:t xml:space="preserve"> 2008; </w:t>
      </w:r>
      <w:r>
        <w:rPr>
          <w:lang w:bidi="hi-IN"/>
        </w:rPr>
        <w:t>3160–3162.</w:t>
      </w:r>
    </w:p>
    <w:p>
      <w:pPr>
        <w:autoSpaceDE w:val="0"/>
        <w:autoSpaceDN w:val="0"/>
        <w:adjustRightInd w:val="0"/>
        <w:spacing w:after="0" w:line="360" w:lineRule="auto"/>
        <w:ind w:left="600" w:hanging="600" w:hangingChars="250"/>
      </w:pPr>
      <w:r>
        <w:rPr>
          <w:rFonts w:hint="eastAsia"/>
          <w:lang w:eastAsia="zh-CN" w:bidi="hi-IN"/>
        </w:rPr>
        <w:t xml:space="preserve">141.  </w:t>
      </w:r>
      <w:r>
        <w:rPr>
          <w:lang w:bidi="hi-IN"/>
        </w:rPr>
        <w:t xml:space="preserve">Roques N, Maspoch D, Luis F, </w:t>
      </w:r>
      <w:r>
        <w:rPr>
          <w:rFonts w:hint="eastAsia"/>
          <w:i/>
          <w:lang w:eastAsia="zh-CN" w:bidi="hi-IN"/>
        </w:rPr>
        <w:t>et al</w:t>
      </w:r>
      <w:r>
        <w:rPr>
          <w:rFonts w:hint="eastAsia"/>
          <w:lang w:eastAsia="zh-CN" w:bidi="hi-IN"/>
        </w:rPr>
        <w:t xml:space="preserve">. </w:t>
      </w:r>
      <w:r>
        <w:rPr>
          <w:lang w:bidi="hi-IN"/>
        </w:rPr>
        <w:t>A hexacarboxylic open shell building block: synthesis structure and magnetism of a three dimensional metal-radical framework.</w:t>
      </w:r>
      <w:r>
        <w:rPr>
          <w:rFonts w:hint="eastAsia"/>
          <w:lang w:eastAsia="zh-CN" w:bidi="hi-IN"/>
        </w:rPr>
        <w:t xml:space="preserve"> </w:t>
      </w:r>
      <w:r>
        <w:rPr>
          <w:lang w:bidi="hi-IN"/>
        </w:rPr>
        <w:t>Journal of Materials Chemistry</w:t>
      </w:r>
      <w:r>
        <w:rPr>
          <w:rFonts w:hint="eastAsia"/>
          <w:lang w:eastAsia="zh-CN" w:bidi="hi-IN"/>
        </w:rPr>
        <w:t xml:space="preserve"> 2008; </w:t>
      </w:r>
      <w:r>
        <w:rPr>
          <w:lang w:bidi="hi-IN"/>
        </w:rPr>
        <w:t>18: 98–108.</w:t>
      </w:r>
    </w:p>
    <w:p>
      <w:pPr>
        <w:autoSpaceDE w:val="0"/>
        <w:autoSpaceDN w:val="0"/>
        <w:adjustRightInd w:val="0"/>
        <w:spacing w:after="0" w:line="360" w:lineRule="auto"/>
        <w:ind w:left="600" w:hanging="600" w:hangingChars="250"/>
      </w:pPr>
      <w:r>
        <w:rPr>
          <w:rFonts w:hint="eastAsia"/>
          <w:lang w:eastAsia="zh-CN"/>
        </w:rPr>
        <w:t xml:space="preserve">142.  </w:t>
      </w:r>
      <w:r>
        <w:t xml:space="preserve">Guillou N, Livage C, Drillon M, </w:t>
      </w:r>
      <w:r>
        <w:rPr>
          <w:rFonts w:hint="eastAsia"/>
          <w:i/>
          <w:lang w:eastAsia="zh-CN"/>
        </w:rPr>
        <w:t>et al.</w:t>
      </w:r>
      <w:r>
        <w:t>The chirality porosity and ferromagnetism of a 3D Nickel glutarate with intersecting 20 membered ring channels.</w:t>
      </w:r>
      <w:bookmarkStart w:id="66" w:name="OLE_LINK240"/>
      <w:bookmarkStart w:id="67" w:name="OLE_LINK241"/>
      <w:r>
        <w:rPr>
          <w:rFonts w:hint="eastAsia"/>
          <w:lang w:eastAsia="zh-CN"/>
        </w:rPr>
        <w:t xml:space="preserve"> </w:t>
      </w:r>
      <w:r>
        <w:t>Angew</w:t>
      </w:r>
      <w:r>
        <w:rPr>
          <w:rFonts w:hint="eastAsia"/>
          <w:lang w:eastAsia="zh-CN"/>
        </w:rPr>
        <w:t xml:space="preserve">andte </w:t>
      </w:r>
      <w:r>
        <w:t>Chem</w:t>
      </w:r>
      <w:r>
        <w:rPr>
          <w:rFonts w:hint="eastAsia"/>
          <w:lang w:eastAsia="zh-CN"/>
        </w:rPr>
        <w:t>ie</w:t>
      </w:r>
      <w:r>
        <w:t xml:space="preserve"> Int</w:t>
      </w:r>
      <w:r>
        <w:rPr>
          <w:rFonts w:hint="eastAsia"/>
          <w:lang w:eastAsia="zh-CN"/>
        </w:rPr>
        <w:t>ernational</w:t>
      </w:r>
      <w:r>
        <w:t xml:space="preserve"> Ed</w:t>
      </w:r>
      <w:r>
        <w:rPr>
          <w:rFonts w:hint="eastAsia"/>
          <w:lang w:eastAsia="zh-CN"/>
        </w:rPr>
        <w:t xml:space="preserve">ition </w:t>
      </w:r>
      <w:bookmarkEnd w:id="66"/>
      <w:bookmarkEnd w:id="67"/>
      <w:r>
        <w:rPr>
          <w:rFonts w:hint="eastAsia"/>
          <w:lang w:eastAsia="zh-CN"/>
        </w:rPr>
        <w:t xml:space="preserve">2003; </w:t>
      </w:r>
      <w:r>
        <w:t>42: 5314-5317.</w:t>
      </w:r>
    </w:p>
    <w:p>
      <w:pPr>
        <w:autoSpaceDE w:val="0"/>
        <w:autoSpaceDN w:val="0"/>
        <w:adjustRightInd w:val="0"/>
        <w:spacing w:after="0" w:line="360" w:lineRule="auto"/>
        <w:ind w:left="720" w:hanging="720" w:hangingChars="300"/>
      </w:pPr>
      <w:r>
        <w:rPr>
          <w:rFonts w:hint="eastAsia"/>
          <w:lang w:eastAsia="zh-CN"/>
        </w:rPr>
        <w:t xml:space="preserve">143.  </w:t>
      </w:r>
      <w:r>
        <w:t>Zhang XX, Chui SSY, Williams ID</w:t>
      </w:r>
      <w:r>
        <w:rPr>
          <w:rFonts w:hint="eastAsia"/>
          <w:lang w:eastAsia="zh-CN"/>
        </w:rPr>
        <w:t xml:space="preserve">. </w:t>
      </w:r>
      <w:r>
        <w:t>Cooperative magnetic behaviour in the coordination polymers [Cu</w:t>
      </w:r>
      <w:r>
        <w:rPr>
          <w:vertAlign w:val="subscript"/>
        </w:rPr>
        <w:t>3</w:t>
      </w:r>
      <w:r>
        <w:t>(TMA)</w:t>
      </w:r>
      <w:r>
        <w:rPr>
          <w:vertAlign w:val="subscript"/>
        </w:rPr>
        <w:t>2</w:t>
      </w:r>
      <w:r>
        <w:t>L</w:t>
      </w:r>
      <w:r>
        <w:rPr>
          <w:vertAlign w:val="subscript"/>
        </w:rPr>
        <w:t>3</w:t>
      </w:r>
      <w:r>
        <w:t>], (L = H</w:t>
      </w:r>
      <w:r>
        <w:rPr>
          <w:vertAlign w:val="subscript"/>
        </w:rPr>
        <w:t>2</w:t>
      </w:r>
      <w:r>
        <w:t>O, pyridine).</w:t>
      </w:r>
      <w:r>
        <w:rPr>
          <w:rFonts w:hint="eastAsia"/>
          <w:lang w:eastAsia="zh-CN"/>
        </w:rPr>
        <w:t xml:space="preserve"> </w:t>
      </w:r>
      <w:r>
        <w:t>Journal of Applied Physics</w:t>
      </w:r>
      <w:r>
        <w:rPr>
          <w:rFonts w:hint="eastAsia"/>
          <w:lang w:eastAsia="zh-CN"/>
        </w:rPr>
        <w:t xml:space="preserve"> 2000; </w:t>
      </w:r>
      <w:r>
        <w:t>87:6007-6009.</w:t>
      </w:r>
    </w:p>
    <w:p>
      <w:pPr>
        <w:autoSpaceDE w:val="0"/>
        <w:autoSpaceDN w:val="0"/>
        <w:adjustRightInd w:val="0"/>
        <w:spacing w:after="0" w:line="360" w:lineRule="auto"/>
        <w:ind w:left="600" w:hanging="600" w:hangingChars="250"/>
      </w:pPr>
      <w:r>
        <w:rPr>
          <w:rFonts w:hint="eastAsia"/>
          <w:lang w:eastAsia="zh-CN"/>
        </w:rPr>
        <w:t xml:space="preserve">144.  </w:t>
      </w:r>
      <w:r>
        <w:t>Livage C, Egger C, Nogues M,</w:t>
      </w:r>
      <w:r>
        <w:rPr>
          <w:rFonts w:hint="eastAsia"/>
          <w:lang w:eastAsia="zh-CN"/>
        </w:rPr>
        <w:t xml:space="preserve"> </w:t>
      </w:r>
      <w:r>
        <w:rPr>
          <w:rFonts w:hint="eastAsia"/>
          <w:i/>
          <w:lang w:eastAsia="zh-CN"/>
        </w:rPr>
        <w:t>et al</w:t>
      </w:r>
      <w:r>
        <w:rPr>
          <w:rFonts w:hint="eastAsia"/>
          <w:lang w:eastAsia="zh-CN"/>
        </w:rPr>
        <w:t>.</w:t>
      </w:r>
      <w:r>
        <w:t xml:space="preserve"> Hybrid open frameworks (MIL-n) part 5 synthesis and crystal structure of MIL-9: a new three dimensional ferromagnetic cobalt (II) carboxylates with a two dimensional array of edge sharing Co octahedral with 12-membered rings. Journal of</w:t>
      </w:r>
      <w:r>
        <w:rPr>
          <w:rFonts w:hint="eastAsia"/>
          <w:lang w:eastAsia="zh-CN"/>
        </w:rPr>
        <w:t xml:space="preserve"> </w:t>
      </w:r>
      <w:r>
        <w:t xml:space="preserve"> Materials Chemistry</w:t>
      </w:r>
      <w:r>
        <w:rPr>
          <w:rFonts w:hint="eastAsia"/>
          <w:lang w:eastAsia="zh-CN"/>
        </w:rPr>
        <w:t xml:space="preserve"> 1998; </w:t>
      </w:r>
      <w:r>
        <w:t>8: 2743-2747.</w:t>
      </w:r>
    </w:p>
    <w:p>
      <w:pPr>
        <w:autoSpaceDE w:val="0"/>
        <w:autoSpaceDN w:val="0"/>
        <w:adjustRightInd w:val="0"/>
        <w:spacing w:after="0" w:line="360" w:lineRule="auto"/>
        <w:ind w:left="600" w:hanging="600" w:hangingChars="250"/>
      </w:pPr>
      <w:r>
        <w:rPr>
          <w:rFonts w:hint="eastAsia"/>
          <w:lang w:eastAsia="zh-CN"/>
        </w:rPr>
        <w:t xml:space="preserve">145.  </w:t>
      </w:r>
      <w:r>
        <w:t xml:space="preserve">Jain P, Ramachandran V, Clark RJ, </w:t>
      </w:r>
      <w:r>
        <w:rPr>
          <w:rFonts w:hint="eastAsia"/>
          <w:i/>
          <w:lang w:eastAsia="zh-CN"/>
        </w:rPr>
        <w:t>et al</w:t>
      </w:r>
      <w:r>
        <w:rPr>
          <w:rFonts w:hint="eastAsia"/>
          <w:lang w:eastAsia="zh-CN"/>
        </w:rPr>
        <w:t xml:space="preserve">. </w:t>
      </w:r>
      <w:r>
        <w:t>Multiferroic behaviour associated with an order-disorder hydrogen bonding transition in metal-organic frameworks (MOFs) with the perovskite ABX</w:t>
      </w:r>
      <w:r>
        <w:rPr>
          <w:vertAlign w:val="subscript"/>
        </w:rPr>
        <w:t>3</w:t>
      </w:r>
      <w:r>
        <w:t>architacture.</w:t>
      </w:r>
      <w:r>
        <w:rPr>
          <w:rFonts w:hint="eastAsia"/>
          <w:lang w:eastAsia="zh-CN"/>
        </w:rPr>
        <w:t xml:space="preserve"> </w:t>
      </w:r>
      <w:r>
        <w:t>Journal of the American Chemical Society</w:t>
      </w:r>
      <w:r>
        <w:rPr>
          <w:rFonts w:hint="eastAsia"/>
          <w:lang w:eastAsia="zh-CN"/>
        </w:rPr>
        <w:t xml:space="preserve"> 2009; </w:t>
      </w:r>
      <w:r>
        <w:t>131: 13625-13627.</w:t>
      </w:r>
    </w:p>
    <w:p>
      <w:pPr>
        <w:autoSpaceDE w:val="0"/>
        <w:autoSpaceDN w:val="0"/>
        <w:adjustRightInd w:val="0"/>
        <w:spacing w:after="0" w:line="360" w:lineRule="auto"/>
        <w:ind w:left="600" w:hanging="600" w:hangingChars="250"/>
      </w:pPr>
      <w:r>
        <w:rPr>
          <w:rFonts w:hint="eastAsia"/>
          <w:lang w:eastAsia="zh-CN"/>
        </w:rPr>
        <w:t xml:space="preserve">146.  </w:t>
      </w:r>
      <w:r>
        <w:t>Chen M, Zhao H, Wang ZW,</w:t>
      </w:r>
      <w:r>
        <w:rPr>
          <w:rFonts w:hint="eastAsia"/>
          <w:lang w:eastAsia="zh-CN"/>
        </w:rPr>
        <w:t xml:space="preserve"> </w:t>
      </w:r>
      <w:r>
        <w:rPr>
          <w:rFonts w:hint="eastAsia"/>
          <w:i/>
          <w:lang w:eastAsia="zh-CN"/>
        </w:rPr>
        <w:t>et al</w:t>
      </w:r>
      <w:r>
        <w:rPr>
          <w:rFonts w:hint="eastAsia"/>
          <w:lang w:eastAsia="zh-CN"/>
        </w:rPr>
        <w:t>.</w:t>
      </w:r>
      <w:r>
        <w:t xml:space="preserve"> Two magnetic lanthanide-organic frameworks based on semi-rigid tripodalmulticarboxylate ligand and different rod-shaped SBUs.</w:t>
      </w:r>
      <w:r>
        <w:rPr>
          <w:rFonts w:hint="eastAsia"/>
          <w:lang w:eastAsia="zh-CN"/>
        </w:rPr>
        <w:t xml:space="preserve"> </w:t>
      </w:r>
      <w:r>
        <w:t>Inorganic Chemistry Communications</w:t>
      </w:r>
      <w:r>
        <w:rPr>
          <w:rFonts w:hint="eastAsia"/>
          <w:lang w:eastAsia="zh-CN"/>
        </w:rPr>
        <w:t xml:space="preserve"> 2015; </w:t>
      </w:r>
      <w:r>
        <w:t>56:48-52.</w:t>
      </w:r>
    </w:p>
    <w:p>
      <w:pPr>
        <w:autoSpaceDE w:val="0"/>
        <w:autoSpaceDN w:val="0"/>
        <w:adjustRightInd w:val="0"/>
        <w:spacing w:after="0" w:line="360" w:lineRule="auto"/>
        <w:ind w:left="600" w:hanging="600" w:hangingChars="250"/>
      </w:pPr>
      <w:r>
        <w:rPr>
          <w:rFonts w:hint="eastAsia"/>
          <w:lang w:eastAsia="zh-CN"/>
        </w:rPr>
        <w:t xml:space="preserve">147.  </w:t>
      </w:r>
      <w:r>
        <w:t xml:space="preserve">Chandra V, Park J, Chun Y, </w:t>
      </w:r>
      <w:r>
        <w:rPr>
          <w:rFonts w:hint="eastAsia"/>
          <w:i/>
          <w:lang w:eastAsia="zh-CN"/>
        </w:rPr>
        <w:t>et al</w:t>
      </w:r>
      <w:r>
        <w:rPr>
          <w:rFonts w:hint="eastAsia"/>
          <w:lang w:eastAsia="zh-CN"/>
        </w:rPr>
        <w:t xml:space="preserve">. </w:t>
      </w:r>
      <w:r>
        <w:t>Water-dispersible magnetite-reduced grapheme oxide composite for arsenic removal.</w:t>
      </w:r>
      <w:r>
        <w:rPr>
          <w:rFonts w:hint="eastAsia"/>
          <w:lang w:eastAsia="zh-CN"/>
        </w:rPr>
        <w:t xml:space="preserve"> </w:t>
      </w:r>
      <w:r>
        <w:t>ACSNano</w:t>
      </w:r>
      <w:r>
        <w:rPr>
          <w:rFonts w:hint="eastAsia"/>
          <w:lang w:eastAsia="zh-CN"/>
        </w:rPr>
        <w:t xml:space="preserve"> 2010; </w:t>
      </w:r>
      <w:r>
        <w:t>7(4): 3979-3986.</w:t>
      </w:r>
    </w:p>
    <w:p>
      <w:pPr>
        <w:tabs>
          <w:tab w:val="left" w:pos="709"/>
        </w:tabs>
        <w:spacing w:line="360" w:lineRule="auto"/>
        <w:ind w:left="600" w:hanging="600" w:hangingChars="250"/>
      </w:pPr>
      <w:r>
        <w:rPr>
          <w:rFonts w:hint="eastAsia"/>
          <w:lang w:eastAsia="zh-CN"/>
        </w:rPr>
        <w:t xml:space="preserve">148.  </w:t>
      </w:r>
      <w:r>
        <w:t xml:space="preserve">Tu YJ, You CF, Chang CK, </w:t>
      </w:r>
      <w:r>
        <w:rPr>
          <w:rFonts w:hint="eastAsia"/>
          <w:i/>
          <w:lang w:eastAsia="zh-CN"/>
        </w:rPr>
        <w:t>et al</w:t>
      </w:r>
      <w:r>
        <w:rPr>
          <w:rFonts w:hint="eastAsia"/>
          <w:lang w:eastAsia="zh-CN"/>
        </w:rPr>
        <w:t xml:space="preserve">. </w:t>
      </w:r>
      <w:r>
        <w:t>XANES evidence arsenate removal from water with magnetic ferrite.</w:t>
      </w:r>
      <w:bookmarkStart w:id="68" w:name="OLE_LINK248"/>
      <w:bookmarkStart w:id="69" w:name="OLE_LINK249"/>
      <w:r>
        <w:rPr>
          <w:rFonts w:hint="eastAsia"/>
          <w:lang w:eastAsia="zh-CN"/>
        </w:rPr>
        <w:t xml:space="preserve"> </w:t>
      </w:r>
      <w:r>
        <w:t>J Environ</w:t>
      </w:r>
      <w:r>
        <w:rPr>
          <w:rFonts w:hint="eastAsia"/>
          <w:lang w:eastAsia="zh-CN"/>
        </w:rPr>
        <w:t xml:space="preserve"> </w:t>
      </w:r>
      <w:r>
        <w:t>Manag</w:t>
      </w:r>
      <w:bookmarkEnd w:id="68"/>
      <w:bookmarkEnd w:id="69"/>
      <w:r>
        <w:rPr>
          <w:rFonts w:hint="eastAsia"/>
          <w:lang w:eastAsia="zh-CN"/>
        </w:rPr>
        <w:t xml:space="preserve"> 2013; </w:t>
      </w:r>
      <w:r>
        <w:t>120:114-119.</w:t>
      </w:r>
    </w:p>
    <w:p>
      <w:pPr>
        <w:autoSpaceDE w:val="0"/>
        <w:autoSpaceDN w:val="0"/>
        <w:adjustRightInd w:val="0"/>
        <w:spacing w:after="0" w:line="360" w:lineRule="auto"/>
        <w:ind w:left="600" w:hanging="600" w:hangingChars="250"/>
      </w:pPr>
      <w:r>
        <w:rPr>
          <w:rFonts w:hint="eastAsia"/>
          <w:lang w:eastAsia="zh-CN" w:bidi="hi-IN"/>
        </w:rPr>
        <w:t xml:space="preserve">149.  </w:t>
      </w:r>
      <w:r>
        <w:rPr>
          <w:lang w:bidi="hi-IN"/>
        </w:rPr>
        <w:t>RochaJ, Carlos LD, Paz FAA,</w:t>
      </w:r>
      <w:r>
        <w:rPr>
          <w:rFonts w:hint="eastAsia"/>
          <w:lang w:eastAsia="zh-CN" w:bidi="hi-IN"/>
        </w:rPr>
        <w:t xml:space="preserve"> </w:t>
      </w:r>
      <w:r>
        <w:rPr>
          <w:rFonts w:hint="eastAsia"/>
          <w:i/>
          <w:lang w:eastAsia="zh-CN" w:bidi="hi-IN"/>
        </w:rPr>
        <w:t>et al</w:t>
      </w:r>
      <w:r>
        <w:rPr>
          <w:rFonts w:hint="eastAsia"/>
          <w:lang w:eastAsia="zh-CN" w:bidi="hi-IN"/>
        </w:rPr>
        <w:t xml:space="preserve">. </w:t>
      </w:r>
      <w:r>
        <w:rPr>
          <w:lang w:bidi="hi-IN"/>
        </w:rPr>
        <w:t>Luminescent multifunctional lanthanides-based metal–organic Frameworks.</w:t>
      </w:r>
      <w:r>
        <w:rPr>
          <w:rFonts w:hint="eastAsia"/>
          <w:lang w:eastAsia="zh-CN" w:bidi="hi-IN"/>
        </w:rPr>
        <w:t xml:space="preserve"> </w:t>
      </w:r>
      <w:r>
        <w:rPr>
          <w:lang w:bidi="hi-IN"/>
        </w:rPr>
        <w:t>Chemical Society Reviews</w:t>
      </w:r>
      <w:r>
        <w:rPr>
          <w:rFonts w:hint="eastAsia"/>
          <w:lang w:eastAsia="zh-CN" w:bidi="hi-IN"/>
        </w:rPr>
        <w:t xml:space="preserve">  2011; </w:t>
      </w:r>
      <w:r>
        <w:rPr>
          <w:lang w:bidi="hi-IN"/>
        </w:rPr>
        <w:t>40:926-940.</w:t>
      </w:r>
    </w:p>
    <w:p>
      <w:pPr>
        <w:autoSpaceDE w:val="0"/>
        <w:autoSpaceDN w:val="0"/>
        <w:adjustRightInd w:val="0"/>
        <w:spacing w:after="0" w:line="360" w:lineRule="auto"/>
        <w:ind w:left="600" w:hanging="600" w:hangingChars="250"/>
        <w:rPr>
          <w:lang w:eastAsia="zh-CN"/>
        </w:rPr>
      </w:pPr>
      <w:r>
        <w:rPr>
          <w:rFonts w:hint="eastAsia"/>
          <w:lang w:eastAsia="zh-CN"/>
        </w:rPr>
        <w:t xml:space="preserve">150.  </w:t>
      </w:r>
      <w:r>
        <w:rPr>
          <w:lang w:eastAsia="zh-CN"/>
        </w:rPr>
        <w:t>Lu ZZ,</w:t>
      </w:r>
      <w:r>
        <w:rPr>
          <w:rFonts w:hint="eastAsia"/>
          <w:lang w:eastAsia="zh-CN"/>
        </w:rPr>
        <w:t xml:space="preserve"> </w:t>
      </w:r>
      <w:r>
        <w:rPr>
          <w:lang w:eastAsia="zh-CN"/>
        </w:rPr>
        <w:t>Zhang R,</w:t>
      </w:r>
      <w:r>
        <w:rPr>
          <w:rFonts w:hint="eastAsia"/>
          <w:lang w:eastAsia="zh-CN"/>
        </w:rPr>
        <w:t xml:space="preserve"> </w:t>
      </w:r>
      <w:r>
        <w:rPr>
          <w:lang w:eastAsia="zh-CN"/>
        </w:rPr>
        <w:t>Li YZ,</w:t>
      </w:r>
      <w:r>
        <w:rPr>
          <w:rFonts w:hint="eastAsia"/>
          <w:lang w:eastAsia="zh-CN"/>
        </w:rPr>
        <w:t xml:space="preserve"> </w:t>
      </w:r>
      <w:r>
        <w:rPr>
          <w:rFonts w:hint="eastAsia"/>
          <w:i/>
          <w:lang w:eastAsia="zh-CN"/>
        </w:rPr>
        <w:t>et al</w:t>
      </w:r>
      <w:r>
        <w:rPr>
          <w:rFonts w:hint="eastAsia"/>
          <w:lang w:eastAsia="zh-CN"/>
        </w:rPr>
        <w:t xml:space="preserve">. </w:t>
      </w:r>
      <w:r>
        <w:rPr>
          <w:lang w:eastAsia="zh-CN"/>
        </w:rPr>
        <w:t>Solvatochromic</w:t>
      </w:r>
      <w:r>
        <w:rPr>
          <w:rFonts w:hint="eastAsia"/>
          <w:lang w:eastAsia="zh-CN"/>
        </w:rPr>
        <w:t xml:space="preserve"> </w:t>
      </w:r>
      <w:r>
        <w:rPr>
          <w:lang w:eastAsia="zh-CN"/>
        </w:rPr>
        <w:t>behavior of a nanotubular metal–organic framework for sensing small molecules.</w:t>
      </w:r>
      <w:r>
        <w:rPr>
          <w:rFonts w:hint="eastAsia"/>
          <w:lang w:eastAsia="zh-CN"/>
        </w:rPr>
        <w:t xml:space="preserve"> </w:t>
      </w:r>
      <w:r>
        <w:rPr>
          <w:lang w:eastAsia="zh-CN"/>
        </w:rPr>
        <w:t>Journal of the American Chemical Society</w:t>
      </w:r>
      <w:r>
        <w:rPr>
          <w:rFonts w:hint="eastAsia"/>
          <w:lang w:eastAsia="zh-CN"/>
        </w:rPr>
        <w:t xml:space="preserve"> 2011; </w:t>
      </w:r>
      <w:r>
        <w:rPr>
          <w:lang w:eastAsia="zh-CN"/>
        </w:rPr>
        <w:t>133: 4172–4174.</w:t>
      </w:r>
    </w:p>
    <w:p>
      <w:pPr>
        <w:autoSpaceDE w:val="0"/>
        <w:autoSpaceDN w:val="0"/>
        <w:adjustRightInd w:val="0"/>
        <w:spacing w:after="0" w:line="360" w:lineRule="auto"/>
        <w:ind w:left="600" w:hanging="600" w:hangingChars="250"/>
        <w:rPr>
          <w:lang w:eastAsia="zh-CN"/>
        </w:rPr>
      </w:pPr>
      <w:r>
        <w:rPr>
          <w:rFonts w:hint="eastAsia"/>
          <w:lang w:eastAsia="zh-CN"/>
        </w:rPr>
        <w:t xml:space="preserve">151.  </w:t>
      </w:r>
      <w:r>
        <w:rPr>
          <w:lang w:eastAsia="zh-CN"/>
        </w:rPr>
        <w:t xml:space="preserve">Sun CY, Wang XL, Qin C, </w:t>
      </w:r>
      <w:r>
        <w:rPr>
          <w:rFonts w:hint="eastAsia"/>
          <w:i/>
          <w:lang w:eastAsia="zh-CN"/>
        </w:rPr>
        <w:t>et al</w:t>
      </w:r>
      <w:r>
        <w:rPr>
          <w:rFonts w:hint="eastAsia"/>
          <w:lang w:eastAsia="zh-CN"/>
        </w:rPr>
        <w:t xml:space="preserve">. </w:t>
      </w:r>
      <w:r>
        <w:rPr>
          <w:lang w:eastAsia="zh-CN"/>
        </w:rPr>
        <w:t>Solvatochromic behaviour of chiral mesoporous metal-organic frameworks and their application for sensing small molecules and separating cationic dyes.</w:t>
      </w:r>
      <w:r>
        <w:rPr>
          <w:rFonts w:hint="eastAsia"/>
          <w:lang w:eastAsia="zh-CN"/>
        </w:rPr>
        <w:t xml:space="preserve"> </w:t>
      </w:r>
      <w:r>
        <w:rPr>
          <w:lang w:eastAsia="zh-CN"/>
        </w:rPr>
        <w:t>Chem</w:t>
      </w:r>
      <w:r>
        <w:rPr>
          <w:rFonts w:hint="eastAsia"/>
          <w:lang w:eastAsia="zh-CN"/>
        </w:rPr>
        <w:t xml:space="preserve"> </w:t>
      </w:r>
      <w:r>
        <w:rPr>
          <w:lang w:eastAsia="zh-CN"/>
        </w:rPr>
        <w:t>Eur</w:t>
      </w:r>
      <w:r>
        <w:rPr>
          <w:rFonts w:hint="eastAsia"/>
          <w:lang w:eastAsia="zh-CN"/>
        </w:rPr>
        <w:t xml:space="preserve"> </w:t>
      </w:r>
      <w:r>
        <w:rPr>
          <w:lang w:eastAsia="zh-CN"/>
        </w:rPr>
        <w:t xml:space="preserve">J </w:t>
      </w:r>
      <w:r>
        <w:rPr>
          <w:rFonts w:hint="eastAsia"/>
          <w:lang w:eastAsia="zh-CN"/>
        </w:rPr>
        <w:t xml:space="preserve"> 2013; </w:t>
      </w:r>
      <w:r>
        <w:rPr>
          <w:lang w:eastAsia="zh-CN"/>
        </w:rPr>
        <w:t>19: 3639–3645.</w:t>
      </w:r>
    </w:p>
    <w:p>
      <w:pPr>
        <w:autoSpaceDE w:val="0"/>
        <w:autoSpaceDN w:val="0"/>
        <w:adjustRightInd w:val="0"/>
        <w:spacing w:after="0" w:line="360" w:lineRule="auto"/>
        <w:ind w:left="600" w:hanging="600" w:hangingChars="250"/>
        <w:rPr>
          <w:lang w:eastAsia="zh-CN"/>
        </w:rPr>
      </w:pPr>
      <w:r>
        <w:rPr>
          <w:rFonts w:hint="eastAsia"/>
          <w:lang w:eastAsia="zh-CN"/>
        </w:rPr>
        <w:t xml:space="preserve">152.  </w:t>
      </w:r>
      <w:r>
        <w:rPr>
          <w:lang w:eastAsia="zh-CN"/>
        </w:rPr>
        <w:t xml:space="preserve">Harbuzaru BV, Corma A, Rey F, </w:t>
      </w:r>
      <w:r>
        <w:rPr>
          <w:rFonts w:hint="eastAsia"/>
          <w:i/>
          <w:lang w:eastAsia="zh-CN"/>
        </w:rPr>
        <w:t>et al</w:t>
      </w:r>
      <w:r>
        <w:rPr>
          <w:rFonts w:hint="eastAsia"/>
          <w:lang w:eastAsia="zh-CN"/>
        </w:rPr>
        <w:t xml:space="preserve">. </w:t>
      </w:r>
      <w:r>
        <w:rPr>
          <w:lang w:eastAsia="zh-CN"/>
        </w:rPr>
        <w:t>A miniaturized linear pH sensor based on a photoluminescentself assembledEuropium(III) metal-organic framework.</w:t>
      </w:r>
      <w:r>
        <w:rPr>
          <w:rFonts w:hint="eastAsia"/>
          <w:lang w:eastAsia="zh-CN"/>
        </w:rPr>
        <w:t xml:space="preserve"> </w:t>
      </w:r>
      <w:r>
        <w:rPr>
          <w:lang w:eastAsia="zh-CN"/>
        </w:rPr>
        <w:t>Angew</w:t>
      </w:r>
      <w:r>
        <w:rPr>
          <w:rFonts w:hint="eastAsia"/>
          <w:lang w:eastAsia="zh-CN"/>
        </w:rPr>
        <w:t xml:space="preserve">andte </w:t>
      </w:r>
      <w:r>
        <w:rPr>
          <w:lang w:eastAsia="zh-CN"/>
        </w:rPr>
        <w:t>Chem</w:t>
      </w:r>
      <w:r>
        <w:rPr>
          <w:rFonts w:hint="eastAsia"/>
          <w:lang w:eastAsia="zh-CN"/>
        </w:rPr>
        <w:t>ue</w:t>
      </w:r>
      <w:r>
        <w:rPr>
          <w:lang w:eastAsia="zh-CN"/>
        </w:rPr>
        <w:t xml:space="preserve"> Int</w:t>
      </w:r>
      <w:r>
        <w:rPr>
          <w:rFonts w:hint="eastAsia"/>
          <w:lang w:eastAsia="zh-CN"/>
        </w:rPr>
        <w:t xml:space="preserve">ernational </w:t>
      </w:r>
      <w:r>
        <w:rPr>
          <w:lang w:eastAsia="zh-CN"/>
        </w:rPr>
        <w:t>Ed</w:t>
      </w:r>
      <w:r>
        <w:rPr>
          <w:rFonts w:hint="eastAsia"/>
          <w:lang w:eastAsia="zh-CN"/>
        </w:rPr>
        <w:t xml:space="preserve">ition  2009; </w:t>
      </w:r>
      <w:r>
        <w:rPr>
          <w:lang w:eastAsia="zh-CN"/>
        </w:rPr>
        <w:t>48:</w:t>
      </w:r>
      <w:r>
        <w:rPr>
          <w:rFonts w:hint="eastAsia"/>
          <w:lang w:eastAsia="zh-CN"/>
        </w:rPr>
        <w:t xml:space="preserve"> </w:t>
      </w:r>
      <w:r>
        <w:rPr>
          <w:lang w:eastAsia="zh-CN"/>
        </w:rPr>
        <w:t>6476–6479.</w:t>
      </w:r>
    </w:p>
    <w:p>
      <w:pPr>
        <w:autoSpaceDE w:val="0"/>
        <w:autoSpaceDN w:val="0"/>
        <w:adjustRightInd w:val="0"/>
        <w:spacing w:after="0" w:line="360" w:lineRule="auto"/>
        <w:ind w:left="600" w:hanging="600" w:hangingChars="250"/>
        <w:rPr>
          <w:lang w:eastAsia="zh-CN"/>
        </w:rPr>
      </w:pPr>
      <w:r>
        <w:rPr>
          <w:rFonts w:hint="eastAsia"/>
          <w:lang w:eastAsia="zh-CN"/>
        </w:rPr>
        <w:t xml:space="preserve">153.  </w:t>
      </w:r>
      <w:r>
        <w:rPr>
          <w:lang w:eastAsia="zh-CN"/>
        </w:rPr>
        <w:t>White KA,</w:t>
      </w:r>
      <w:r>
        <w:rPr>
          <w:rFonts w:hint="eastAsia"/>
          <w:lang w:eastAsia="zh-CN"/>
        </w:rPr>
        <w:t xml:space="preserve"> </w:t>
      </w:r>
      <w:r>
        <w:rPr>
          <w:lang w:eastAsia="zh-CN"/>
        </w:rPr>
        <w:t>Chengelis DA,</w:t>
      </w:r>
      <w:r>
        <w:rPr>
          <w:rFonts w:hint="eastAsia"/>
          <w:lang w:eastAsia="zh-CN"/>
        </w:rPr>
        <w:t xml:space="preserve"> </w:t>
      </w:r>
      <w:r>
        <w:rPr>
          <w:lang w:eastAsia="zh-CN"/>
        </w:rPr>
        <w:t>Zeller M,</w:t>
      </w:r>
      <w:r>
        <w:rPr>
          <w:rFonts w:hint="eastAsia"/>
          <w:lang w:eastAsia="zh-CN"/>
        </w:rPr>
        <w:t xml:space="preserve"> </w:t>
      </w:r>
      <w:r>
        <w:rPr>
          <w:rFonts w:hint="eastAsia"/>
          <w:i/>
          <w:lang w:eastAsia="zh-CN"/>
        </w:rPr>
        <w:t>et al</w:t>
      </w:r>
      <w:r>
        <w:rPr>
          <w:rFonts w:hint="eastAsia"/>
          <w:lang w:eastAsia="zh-CN"/>
        </w:rPr>
        <w:t xml:space="preserve">. </w:t>
      </w:r>
      <w:r>
        <w:rPr>
          <w:lang w:eastAsia="zh-CN"/>
        </w:rPr>
        <w:t>Near Infra-red emitting ytterbium metal-organic framework with tunable excitation properties.</w:t>
      </w:r>
      <w:r>
        <w:rPr>
          <w:rFonts w:hint="eastAsia"/>
          <w:lang w:eastAsia="zh-CN"/>
        </w:rPr>
        <w:t xml:space="preserve"> </w:t>
      </w:r>
      <w:r>
        <w:rPr>
          <w:lang w:eastAsia="zh-CN"/>
        </w:rPr>
        <w:t>Chem</w:t>
      </w:r>
      <w:r>
        <w:rPr>
          <w:rFonts w:hint="eastAsia"/>
          <w:lang w:eastAsia="zh-CN"/>
        </w:rPr>
        <w:t xml:space="preserve"> </w:t>
      </w:r>
      <w:r>
        <w:rPr>
          <w:lang w:eastAsia="zh-CN"/>
        </w:rPr>
        <w:t>Commun</w:t>
      </w:r>
      <w:r>
        <w:rPr>
          <w:rFonts w:hint="eastAsia"/>
          <w:lang w:eastAsia="zh-CN"/>
        </w:rPr>
        <w:t xml:space="preserve"> 2009;</w:t>
      </w:r>
      <w:r>
        <w:rPr>
          <w:lang w:eastAsia="zh-CN"/>
        </w:rPr>
        <w:t xml:space="preserve"> 4506–4508.</w:t>
      </w:r>
    </w:p>
    <w:p>
      <w:pPr>
        <w:autoSpaceDE w:val="0"/>
        <w:autoSpaceDN w:val="0"/>
        <w:adjustRightInd w:val="0"/>
        <w:spacing w:after="0" w:line="360" w:lineRule="auto"/>
        <w:ind w:left="600" w:hanging="600" w:hangingChars="250"/>
        <w:rPr>
          <w:lang w:eastAsia="zh-CN"/>
        </w:rPr>
      </w:pPr>
      <w:r>
        <w:rPr>
          <w:rFonts w:hint="eastAsia"/>
          <w:lang w:eastAsia="zh-CN"/>
        </w:rPr>
        <w:t xml:space="preserve">154.  </w:t>
      </w:r>
      <w:r>
        <w:rPr>
          <w:lang w:eastAsia="zh-CN"/>
        </w:rPr>
        <w:t>Lim YT,</w:t>
      </w:r>
      <w:r>
        <w:rPr>
          <w:rFonts w:hint="eastAsia"/>
          <w:lang w:eastAsia="zh-CN"/>
        </w:rPr>
        <w:t xml:space="preserve"> </w:t>
      </w:r>
      <w:r>
        <w:rPr>
          <w:lang w:eastAsia="zh-CN"/>
        </w:rPr>
        <w:t>Noh YW,</w:t>
      </w:r>
      <w:r>
        <w:rPr>
          <w:rFonts w:hint="eastAsia"/>
          <w:lang w:eastAsia="zh-CN"/>
        </w:rPr>
        <w:t xml:space="preserve"> </w:t>
      </w:r>
      <w:r>
        <w:rPr>
          <w:lang w:eastAsia="zh-CN"/>
        </w:rPr>
        <w:t xml:space="preserve">Cho JH, </w:t>
      </w:r>
      <w:r>
        <w:rPr>
          <w:rFonts w:hint="eastAsia"/>
          <w:i/>
          <w:lang w:eastAsia="zh-CN"/>
        </w:rPr>
        <w:t>et al</w:t>
      </w:r>
      <w:r>
        <w:rPr>
          <w:rFonts w:hint="eastAsia"/>
          <w:lang w:eastAsia="zh-CN"/>
        </w:rPr>
        <w:t xml:space="preserve">. </w:t>
      </w:r>
      <w:r>
        <w:rPr>
          <w:lang w:eastAsia="zh-CN"/>
        </w:rPr>
        <w:t>Multiplexed imaging of a therapeutic cells with multispectrally encoded magnetofluorescentnaocomposite emulsions. Journal of the American Chemical Society</w:t>
      </w:r>
      <w:r>
        <w:rPr>
          <w:rFonts w:hint="eastAsia"/>
          <w:lang w:eastAsia="zh-CN"/>
        </w:rPr>
        <w:t xml:space="preserve"> 2009; </w:t>
      </w:r>
      <w:r>
        <w:rPr>
          <w:lang w:eastAsia="zh-CN"/>
        </w:rPr>
        <w:t>131: 17145–17154.</w:t>
      </w:r>
    </w:p>
    <w:p>
      <w:pPr>
        <w:autoSpaceDE w:val="0"/>
        <w:autoSpaceDN w:val="0"/>
        <w:adjustRightInd w:val="0"/>
        <w:spacing w:after="0" w:line="360" w:lineRule="auto"/>
        <w:ind w:left="600" w:hanging="600" w:hangingChars="250"/>
        <w:rPr>
          <w:lang w:eastAsia="zh-CN"/>
        </w:rPr>
      </w:pPr>
      <w:r>
        <w:rPr>
          <w:rFonts w:hint="eastAsia"/>
          <w:lang w:eastAsia="zh-CN"/>
        </w:rPr>
        <w:t xml:space="preserve">155.  </w:t>
      </w:r>
      <w:r>
        <w:rPr>
          <w:lang w:eastAsia="zh-CN"/>
        </w:rPr>
        <w:t>Desai AV,</w:t>
      </w:r>
      <w:r>
        <w:rPr>
          <w:rFonts w:hint="eastAsia"/>
          <w:lang w:eastAsia="zh-CN"/>
        </w:rPr>
        <w:t xml:space="preserve"> </w:t>
      </w:r>
      <w:r>
        <w:rPr>
          <w:lang w:eastAsia="zh-CN"/>
        </w:rPr>
        <w:t>Manna B, Karmakar A,</w:t>
      </w:r>
      <w:r>
        <w:rPr>
          <w:rFonts w:hint="eastAsia"/>
          <w:lang w:eastAsia="zh-CN"/>
        </w:rPr>
        <w:t xml:space="preserve"> </w:t>
      </w:r>
      <w:r>
        <w:rPr>
          <w:rFonts w:hint="eastAsia"/>
          <w:i/>
          <w:lang w:eastAsia="zh-CN"/>
        </w:rPr>
        <w:t>et al</w:t>
      </w:r>
      <w:r>
        <w:rPr>
          <w:rFonts w:hint="eastAsia"/>
          <w:lang w:eastAsia="zh-CN"/>
        </w:rPr>
        <w:t xml:space="preserve">. </w:t>
      </w:r>
      <w:r>
        <w:rPr>
          <w:lang w:eastAsia="zh-CN"/>
        </w:rPr>
        <w:t>A Water-Stable Cationic Metal–Organic Framework as a Dual Adsorbent of Oxoanion Pollutants.</w:t>
      </w:r>
      <w:r>
        <w:rPr>
          <w:rFonts w:hint="eastAsia"/>
          <w:lang w:eastAsia="zh-CN"/>
        </w:rPr>
        <w:t xml:space="preserve"> </w:t>
      </w:r>
      <w:r>
        <w:rPr>
          <w:lang w:eastAsia="zh-CN"/>
        </w:rPr>
        <w:t>Angew</w:t>
      </w:r>
      <w:r>
        <w:rPr>
          <w:rFonts w:hint="eastAsia"/>
          <w:lang w:eastAsia="zh-CN"/>
        </w:rPr>
        <w:t>andte</w:t>
      </w:r>
      <w:r>
        <w:rPr>
          <w:lang w:eastAsia="zh-CN"/>
        </w:rPr>
        <w:t>Chem</w:t>
      </w:r>
      <w:r>
        <w:rPr>
          <w:rFonts w:hint="eastAsia"/>
          <w:lang w:eastAsia="zh-CN"/>
        </w:rPr>
        <w:t>ue</w:t>
      </w:r>
      <w:r>
        <w:rPr>
          <w:lang w:eastAsia="zh-CN"/>
        </w:rPr>
        <w:t xml:space="preserve"> Int</w:t>
      </w:r>
      <w:r>
        <w:rPr>
          <w:rFonts w:hint="eastAsia"/>
          <w:lang w:eastAsia="zh-CN"/>
        </w:rPr>
        <w:t xml:space="preserve">ernational </w:t>
      </w:r>
      <w:r>
        <w:rPr>
          <w:lang w:eastAsia="zh-CN"/>
        </w:rPr>
        <w:t>Ed</w:t>
      </w:r>
      <w:r>
        <w:rPr>
          <w:rFonts w:hint="eastAsia"/>
          <w:lang w:eastAsia="zh-CN"/>
        </w:rPr>
        <w:t xml:space="preserve">ition  2016; </w:t>
      </w:r>
      <w:r>
        <w:rPr>
          <w:lang w:eastAsia="zh-CN"/>
        </w:rPr>
        <w:t>55: 7811-7815.</w:t>
      </w:r>
    </w:p>
    <w:p>
      <w:pPr>
        <w:autoSpaceDE w:val="0"/>
        <w:autoSpaceDN w:val="0"/>
        <w:adjustRightInd w:val="0"/>
        <w:spacing w:after="0" w:line="360" w:lineRule="auto"/>
        <w:ind w:left="600" w:hanging="600" w:hangingChars="250"/>
        <w:rPr>
          <w:lang w:eastAsia="zh-CN"/>
        </w:rPr>
      </w:pPr>
      <w:r>
        <w:rPr>
          <w:rFonts w:hint="eastAsia"/>
          <w:lang w:eastAsia="zh-CN"/>
        </w:rPr>
        <w:t xml:space="preserve">156.  </w:t>
      </w:r>
      <w:r>
        <w:rPr>
          <w:lang w:eastAsia="zh-CN"/>
        </w:rPr>
        <w:t>Mukherjee S,</w:t>
      </w:r>
      <w:r>
        <w:rPr>
          <w:rFonts w:hint="eastAsia"/>
          <w:lang w:eastAsia="zh-CN"/>
        </w:rPr>
        <w:t xml:space="preserve"> </w:t>
      </w:r>
      <w:r>
        <w:rPr>
          <w:lang w:eastAsia="zh-CN"/>
        </w:rPr>
        <w:t xml:space="preserve">Aamod V, Desai AV, </w:t>
      </w:r>
      <w:r>
        <w:rPr>
          <w:rFonts w:hint="eastAsia"/>
          <w:i/>
          <w:lang w:eastAsia="zh-CN"/>
        </w:rPr>
        <w:t>et al</w:t>
      </w:r>
      <w:r>
        <w:rPr>
          <w:rFonts w:hint="eastAsia"/>
          <w:lang w:eastAsia="zh-CN"/>
        </w:rPr>
        <w:t xml:space="preserve">. </w:t>
      </w:r>
      <w:r>
        <w:rPr>
          <w:lang w:eastAsia="zh-CN"/>
        </w:rPr>
        <w:t>Exploitation of Guest Accessible Aliphatic Amine Functionality of aMetal−Organic Framework for Selective Detection of 2,4,6-Trinitrophenol (TNP) in Water.</w:t>
      </w:r>
      <w:r>
        <w:rPr>
          <w:rFonts w:hint="eastAsia"/>
          <w:lang w:eastAsia="zh-CN"/>
        </w:rPr>
        <w:t xml:space="preserve"> </w:t>
      </w:r>
      <w:r>
        <w:rPr>
          <w:lang w:eastAsia="zh-CN"/>
        </w:rPr>
        <w:t>Crystal Growth &amp; Design</w:t>
      </w:r>
      <w:r>
        <w:rPr>
          <w:rFonts w:hint="eastAsia"/>
          <w:lang w:eastAsia="zh-CN"/>
        </w:rPr>
        <w:t xml:space="preserve"> </w:t>
      </w:r>
      <w:r>
        <w:rPr>
          <w:lang w:eastAsia="zh-CN"/>
        </w:rPr>
        <w:t>2015</w:t>
      </w:r>
      <w:r>
        <w:rPr>
          <w:rFonts w:hint="eastAsia"/>
          <w:lang w:eastAsia="zh-CN"/>
        </w:rPr>
        <w:t>；</w:t>
      </w:r>
      <w:r>
        <w:rPr>
          <w:lang w:eastAsia="zh-CN"/>
        </w:rPr>
        <w:t>15</w:t>
      </w:r>
      <w:r>
        <w:rPr>
          <w:rFonts w:hint="eastAsia"/>
          <w:lang w:eastAsia="zh-CN"/>
        </w:rPr>
        <w:t>：</w:t>
      </w:r>
      <w:r>
        <w:rPr>
          <w:lang w:eastAsia="zh-CN"/>
        </w:rPr>
        <w:t>4627−4634.</w:t>
      </w:r>
    </w:p>
    <w:p>
      <w:pPr>
        <w:autoSpaceDE w:val="0"/>
        <w:autoSpaceDN w:val="0"/>
        <w:adjustRightInd w:val="0"/>
        <w:spacing w:after="0" w:line="360" w:lineRule="auto"/>
        <w:ind w:left="600" w:hanging="600" w:hangingChars="250"/>
        <w:rPr>
          <w:lang w:eastAsia="zh-CN"/>
        </w:rPr>
      </w:pPr>
      <w:r>
        <w:rPr>
          <w:rFonts w:hint="eastAsia"/>
          <w:lang w:eastAsia="zh-CN"/>
        </w:rPr>
        <w:t xml:space="preserve">157.  </w:t>
      </w:r>
      <w:r>
        <w:rPr>
          <w:lang w:eastAsia="zh-CN"/>
        </w:rPr>
        <w:t xml:space="preserve">Deep A, Bhardwaj SK, Paul AK, </w:t>
      </w:r>
      <w:r>
        <w:rPr>
          <w:rFonts w:hint="eastAsia"/>
          <w:i/>
          <w:lang w:eastAsia="zh-CN"/>
        </w:rPr>
        <w:t>et al</w:t>
      </w:r>
      <w:r>
        <w:rPr>
          <w:rFonts w:hint="eastAsia"/>
          <w:lang w:eastAsia="zh-CN"/>
        </w:rPr>
        <w:t>.</w:t>
      </w:r>
      <w:r>
        <w:rPr>
          <w:lang w:eastAsia="zh-CN"/>
        </w:rPr>
        <w:t xml:space="preserve"> Surface assembly of nano metal organic framework on amine functionalized indium tin oxide substrate for impedimetric sensing of parathion.</w:t>
      </w:r>
      <w:r>
        <w:rPr>
          <w:rFonts w:hint="eastAsia"/>
          <w:lang w:eastAsia="zh-CN"/>
        </w:rPr>
        <w:t xml:space="preserve"> </w:t>
      </w:r>
      <w:r>
        <w:rPr>
          <w:lang w:eastAsia="zh-CN"/>
        </w:rPr>
        <w:t xml:space="preserve">Biosensors and </w:t>
      </w:r>
      <w:r>
        <w:rPr>
          <w:rFonts w:hint="eastAsia"/>
          <w:lang w:eastAsia="zh-CN"/>
        </w:rPr>
        <w:t>B</w:t>
      </w:r>
      <w:r>
        <w:rPr>
          <w:lang w:eastAsia="zh-CN"/>
        </w:rPr>
        <w:t>ioelectronics</w:t>
      </w:r>
      <w:r>
        <w:rPr>
          <w:rFonts w:hint="eastAsia"/>
          <w:lang w:eastAsia="zh-CN"/>
        </w:rPr>
        <w:t xml:space="preserve"> 2015; </w:t>
      </w:r>
      <w:r>
        <w:rPr>
          <w:lang w:eastAsia="zh-CN"/>
        </w:rPr>
        <w:t xml:space="preserve">65: 226-231. </w:t>
      </w:r>
    </w:p>
    <w:p>
      <w:pPr>
        <w:autoSpaceDE w:val="0"/>
        <w:autoSpaceDN w:val="0"/>
        <w:adjustRightInd w:val="0"/>
        <w:spacing w:after="0" w:line="360" w:lineRule="auto"/>
        <w:ind w:left="600" w:hanging="600" w:hangingChars="250"/>
        <w:rPr>
          <w:lang w:eastAsia="zh-CN"/>
        </w:rPr>
      </w:pPr>
      <w:r>
        <w:rPr>
          <w:rFonts w:hint="eastAsia"/>
          <w:lang w:eastAsia="zh-CN"/>
        </w:rPr>
        <w:t xml:space="preserve">158.  </w:t>
      </w:r>
      <w:r>
        <w:rPr>
          <w:lang w:eastAsia="zh-CN"/>
        </w:rPr>
        <w:t>Garai B, Mallick A, Banerjee R</w:t>
      </w:r>
      <w:r>
        <w:rPr>
          <w:rFonts w:hint="eastAsia"/>
          <w:lang w:eastAsia="zh-CN"/>
        </w:rPr>
        <w:t xml:space="preserve">. </w:t>
      </w:r>
      <w:r>
        <w:rPr>
          <w:lang w:eastAsia="zh-CN"/>
        </w:rPr>
        <w:t>Photochromic metal-organic frameworks for inkless and erasable print printing.</w:t>
      </w:r>
      <w:r>
        <w:rPr>
          <w:rFonts w:hint="eastAsia"/>
          <w:lang w:eastAsia="zh-CN"/>
        </w:rPr>
        <w:t xml:space="preserve"> </w:t>
      </w:r>
      <w:r>
        <w:rPr>
          <w:lang w:eastAsia="zh-CN"/>
        </w:rPr>
        <w:t>ChemSci</w:t>
      </w:r>
      <w:r>
        <w:rPr>
          <w:rFonts w:hint="eastAsia"/>
          <w:lang w:eastAsia="zh-CN"/>
        </w:rPr>
        <w:t xml:space="preserve"> 2016.  </w:t>
      </w:r>
      <w:r>
        <w:rPr>
          <w:lang w:eastAsia="zh-CN"/>
        </w:rPr>
        <w:t>DOI: 10.1039/c5sc04450b.</w:t>
      </w:r>
    </w:p>
    <w:p>
      <w:pPr>
        <w:autoSpaceDE w:val="0"/>
        <w:autoSpaceDN w:val="0"/>
        <w:adjustRightInd w:val="0"/>
        <w:spacing w:after="0" w:line="360" w:lineRule="auto"/>
        <w:ind w:left="600" w:hanging="600" w:hangingChars="250"/>
        <w:rPr>
          <w:lang w:eastAsia="zh-CN"/>
        </w:rPr>
      </w:pPr>
      <w:r>
        <w:rPr>
          <w:rFonts w:hint="eastAsia"/>
          <w:lang w:eastAsia="zh-CN"/>
        </w:rPr>
        <w:t xml:space="preserve">159.  </w:t>
      </w:r>
      <w:r>
        <w:rPr>
          <w:lang w:eastAsia="zh-CN"/>
        </w:rPr>
        <w:t>Prestipino C, Regli L, Vitillo JG,</w:t>
      </w:r>
      <w:r>
        <w:rPr>
          <w:i/>
          <w:lang w:eastAsia="zh-CN"/>
        </w:rPr>
        <w:t xml:space="preserve"> </w:t>
      </w:r>
      <w:r>
        <w:rPr>
          <w:rFonts w:hint="eastAsia"/>
          <w:i/>
          <w:lang w:eastAsia="zh-CN"/>
        </w:rPr>
        <w:t>et al</w:t>
      </w:r>
      <w:r>
        <w:rPr>
          <w:rFonts w:hint="eastAsia"/>
          <w:lang w:eastAsia="zh-CN"/>
        </w:rPr>
        <w:t>.</w:t>
      </w:r>
      <w:r>
        <w:rPr>
          <w:lang w:eastAsia="zh-CN"/>
        </w:rPr>
        <w:t xml:space="preserve"> Local structure of framework Cu(II) in HKUST-1 metallorganic framework: spectroscopic characterization upon activation and interaction with adsorbets.</w:t>
      </w:r>
      <w:r>
        <w:rPr>
          <w:rFonts w:hint="eastAsia"/>
          <w:lang w:eastAsia="zh-CN"/>
        </w:rPr>
        <w:t xml:space="preserve"> </w:t>
      </w:r>
      <w:r>
        <w:rPr>
          <w:lang w:eastAsia="zh-CN"/>
        </w:rPr>
        <w:t>Chemistry of Materials</w:t>
      </w:r>
      <w:r>
        <w:rPr>
          <w:rFonts w:hint="eastAsia"/>
          <w:lang w:eastAsia="zh-CN"/>
        </w:rPr>
        <w:t xml:space="preserve"> 2006; </w:t>
      </w:r>
      <w:r>
        <w:rPr>
          <w:lang w:eastAsia="zh-CN"/>
        </w:rPr>
        <w:t>18: 1337-1346.</w:t>
      </w:r>
    </w:p>
    <w:p>
      <w:pPr>
        <w:autoSpaceDE w:val="0"/>
        <w:autoSpaceDN w:val="0"/>
        <w:adjustRightInd w:val="0"/>
        <w:spacing w:after="0" w:line="360" w:lineRule="auto"/>
        <w:ind w:left="600" w:hanging="600" w:hangingChars="250"/>
        <w:rPr>
          <w:lang w:eastAsia="zh-CN"/>
        </w:rPr>
      </w:pPr>
      <w:r>
        <w:rPr>
          <w:rFonts w:hint="eastAsia"/>
          <w:lang w:eastAsia="zh-CN"/>
        </w:rPr>
        <w:t xml:space="preserve">160.  </w:t>
      </w:r>
      <w:r>
        <w:rPr>
          <w:lang w:eastAsia="zh-CN"/>
        </w:rPr>
        <w:t>Hasegawa S,</w:t>
      </w:r>
      <w:r>
        <w:rPr>
          <w:rFonts w:hint="eastAsia"/>
          <w:lang w:eastAsia="zh-CN"/>
        </w:rPr>
        <w:t xml:space="preserve"> </w:t>
      </w:r>
      <w:r>
        <w:rPr>
          <w:lang w:eastAsia="zh-CN"/>
        </w:rPr>
        <w:t>Horike S,</w:t>
      </w:r>
      <w:r>
        <w:rPr>
          <w:rFonts w:hint="eastAsia"/>
          <w:lang w:eastAsia="zh-CN"/>
        </w:rPr>
        <w:t xml:space="preserve"> </w:t>
      </w:r>
      <w:r>
        <w:rPr>
          <w:lang w:eastAsia="zh-CN"/>
        </w:rPr>
        <w:t>Matsuda R,</w:t>
      </w:r>
      <w:r>
        <w:rPr>
          <w:rFonts w:hint="eastAsia"/>
          <w:lang w:eastAsia="zh-CN"/>
        </w:rPr>
        <w:t xml:space="preserve"> </w:t>
      </w:r>
      <w:r>
        <w:rPr>
          <w:rFonts w:hint="eastAsia"/>
          <w:i/>
          <w:lang w:eastAsia="zh-CN"/>
        </w:rPr>
        <w:t>et al</w:t>
      </w:r>
      <w:r>
        <w:rPr>
          <w:rFonts w:hint="eastAsia"/>
          <w:lang w:eastAsia="zh-CN"/>
        </w:rPr>
        <w:t xml:space="preserve">. </w:t>
      </w:r>
      <w:r>
        <w:rPr>
          <w:lang w:eastAsia="zh-CN"/>
        </w:rPr>
        <w:t>Three dimensional porous coordination polymer functionalized with amide group based on tridentate ligand: selective sorption and caralysis.</w:t>
      </w:r>
      <w:r>
        <w:rPr>
          <w:rFonts w:hint="eastAsia"/>
          <w:lang w:eastAsia="zh-CN"/>
        </w:rPr>
        <w:t xml:space="preserve"> </w:t>
      </w:r>
      <w:r>
        <w:rPr>
          <w:lang w:eastAsia="zh-CN"/>
        </w:rPr>
        <w:t>Journal of the American Chemical Society129:2607–2614.</w:t>
      </w:r>
    </w:p>
    <w:p>
      <w:pPr>
        <w:autoSpaceDE w:val="0"/>
        <w:autoSpaceDN w:val="0"/>
        <w:adjustRightInd w:val="0"/>
        <w:spacing w:after="0" w:line="360" w:lineRule="auto"/>
        <w:ind w:left="600" w:hanging="600" w:hangingChars="250"/>
        <w:rPr>
          <w:lang w:eastAsia="zh-CN"/>
        </w:rPr>
      </w:pPr>
      <w:r>
        <w:rPr>
          <w:rFonts w:hint="eastAsia"/>
          <w:lang w:eastAsia="zh-CN"/>
        </w:rPr>
        <w:t xml:space="preserve">161.  </w:t>
      </w:r>
      <w:r>
        <w:rPr>
          <w:lang w:eastAsia="zh-CN"/>
        </w:rPr>
        <w:t>Hwang YK,</w:t>
      </w:r>
      <w:r>
        <w:rPr>
          <w:rFonts w:hint="eastAsia"/>
          <w:lang w:eastAsia="zh-CN"/>
        </w:rPr>
        <w:t xml:space="preserve"> </w:t>
      </w:r>
      <w:r>
        <w:rPr>
          <w:lang w:eastAsia="zh-CN"/>
        </w:rPr>
        <w:t>Hong DY,</w:t>
      </w:r>
      <w:r>
        <w:rPr>
          <w:rFonts w:hint="eastAsia"/>
          <w:lang w:eastAsia="zh-CN"/>
        </w:rPr>
        <w:t xml:space="preserve"> </w:t>
      </w:r>
      <w:r>
        <w:rPr>
          <w:lang w:eastAsia="zh-CN"/>
        </w:rPr>
        <w:t>Chang JS,</w:t>
      </w:r>
      <w:r>
        <w:rPr>
          <w:rFonts w:hint="eastAsia"/>
          <w:lang w:eastAsia="zh-CN"/>
        </w:rPr>
        <w:t xml:space="preserve"> </w:t>
      </w:r>
      <w:r>
        <w:rPr>
          <w:rFonts w:hint="eastAsia"/>
          <w:i/>
          <w:lang w:eastAsia="zh-CN"/>
        </w:rPr>
        <w:t>et al</w:t>
      </w:r>
      <w:r>
        <w:rPr>
          <w:rFonts w:hint="eastAsia"/>
          <w:lang w:eastAsia="zh-CN"/>
        </w:rPr>
        <w:t xml:space="preserve">. </w:t>
      </w:r>
      <w:r>
        <w:rPr>
          <w:lang w:eastAsia="zh-CN"/>
        </w:rPr>
        <w:t>Amine grafting on coordinatively unsaturated metal centers of MOFs: consequences for catalysis and metal encapsulation.</w:t>
      </w:r>
      <w:bookmarkStart w:id="70" w:name="OLE_LINK7"/>
      <w:bookmarkStart w:id="71" w:name="OLE_LINK8"/>
      <w:r>
        <w:rPr>
          <w:rFonts w:hint="eastAsia"/>
          <w:lang w:eastAsia="zh-CN"/>
        </w:rPr>
        <w:t xml:space="preserve"> </w:t>
      </w:r>
      <w:r>
        <w:rPr>
          <w:lang w:eastAsia="zh-CN"/>
        </w:rPr>
        <w:t>Angewandte</w:t>
      </w:r>
      <w:r>
        <w:rPr>
          <w:rFonts w:hint="eastAsia"/>
          <w:lang w:eastAsia="zh-CN"/>
        </w:rPr>
        <w:t xml:space="preserve"> </w:t>
      </w:r>
      <w:r>
        <w:rPr>
          <w:lang w:eastAsia="zh-CN"/>
        </w:rPr>
        <w:t>Chemie Int</w:t>
      </w:r>
      <w:r>
        <w:rPr>
          <w:rFonts w:hint="eastAsia"/>
          <w:lang w:eastAsia="zh-CN"/>
        </w:rPr>
        <w:t>ernational</w:t>
      </w:r>
      <w:r>
        <w:rPr>
          <w:lang w:eastAsia="zh-CN"/>
        </w:rPr>
        <w:t xml:space="preserve"> Ed</w:t>
      </w:r>
      <w:bookmarkEnd w:id="70"/>
      <w:bookmarkEnd w:id="71"/>
      <w:r>
        <w:rPr>
          <w:rFonts w:hint="eastAsia"/>
          <w:lang w:eastAsia="zh-CN"/>
        </w:rPr>
        <w:t xml:space="preserve">ition 2008; </w:t>
      </w:r>
      <w:r>
        <w:rPr>
          <w:lang w:eastAsia="zh-CN"/>
        </w:rPr>
        <w:t>47: 4144–4148.</w:t>
      </w:r>
    </w:p>
    <w:p>
      <w:pPr>
        <w:autoSpaceDE w:val="0"/>
        <w:autoSpaceDN w:val="0"/>
        <w:adjustRightInd w:val="0"/>
        <w:spacing w:after="0" w:line="360" w:lineRule="auto"/>
        <w:ind w:left="600" w:hanging="600" w:hangingChars="250"/>
        <w:rPr>
          <w:lang w:eastAsia="zh-CN"/>
        </w:rPr>
      </w:pPr>
      <w:r>
        <w:rPr>
          <w:rFonts w:hint="eastAsia"/>
          <w:lang w:eastAsia="zh-CN"/>
        </w:rPr>
        <w:t xml:space="preserve">162.  </w:t>
      </w:r>
      <w:r>
        <w:rPr>
          <w:lang w:eastAsia="zh-CN"/>
        </w:rPr>
        <w:t>Xu</w:t>
      </w:r>
      <w:r>
        <w:rPr>
          <w:rFonts w:hint="eastAsia"/>
          <w:lang w:eastAsia="zh-CN"/>
        </w:rPr>
        <w:t xml:space="preserve"> </w:t>
      </w:r>
      <w:r>
        <w:rPr>
          <w:lang w:eastAsia="zh-CN"/>
        </w:rPr>
        <w:t>J,</w:t>
      </w:r>
      <w:r>
        <w:rPr>
          <w:rFonts w:hint="eastAsia"/>
          <w:lang w:eastAsia="zh-CN"/>
        </w:rPr>
        <w:t xml:space="preserve"> </w:t>
      </w:r>
      <w:r>
        <w:rPr>
          <w:lang w:eastAsia="zh-CN"/>
        </w:rPr>
        <w:t>Shimakoshi H, Hisaeda Y</w:t>
      </w:r>
      <w:r>
        <w:rPr>
          <w:rFonts w:hint="eastAsia"/>
          <w:lang w:eastAsia="zh-CN"/>
        </w:rPr>
        <w:t xml:space="preserve">. </w:t>
      </w:r>
      <w:r>
        <w:rPr>
          <w:lang w:eastAsia="zh-CN"/>
        </w:rPr>
        <w:t>Development of metal-organic framework (MOF)-B12 system as new bio-inspired heterogeneous catalysis.</w:t>
      </w:r>
      <w:bookmarkStart w:id="72" w:name="OLE_LINK10"/>
      <w:bookmarkStart w:id="73" w:name="OLE_LINK9"/>
      <w:r>
        <w:rPr>
          <w:rFonts w:hint="eastAsia"/>
          <w:lang w:eastAsia="zh-CN"/>
        </w:rPr>
        <w:t xml:space="preserve"> </w:t>
      </w:r>
      <w:r>
        <w:rPr>
          <w:lang w:eastAsia="zh-CN"/>
        </w:rPr>
        <w:t>J</w:t>
      </w:r>
      <w:r>
        <w:rPr>
          <w:rFonts w:hint="eastAsia"/>
          <w:lang w:eastAsia="zh-CN"/>
        </w:rPr>
        <w:t>ournal of</w:t>
      </w:r>
      <w:r>
        <w:rPr>
          <w:lang w:eastAsia="zh-CN"/>
        </w:rPr>
        <w:t xml:space="preserve"> Organo</w:t>
      </w:r>
      <w:r>
        <w:rPr>
          <w:rFonts w:hint="eastAsia"/>
          <w:lang w:eastAsia="zh-CN"/>
        </w:rPr>
        <w:t>metallic</w:t>
      </w:r>
      <w:r>
        <w:rPr>
          <w:lang w:eastAsia="zh-CN"/>
        </w:rPr>
        <w:t xml:space="preserve"> Metal Chem</w:t>
      </w:r>
      <w:bookmarkEnd w:id="72"/>
      <w:bookmarkEnd w:id="73"/>
      <w:r>
        <w:rPr>
          <w:rFonts w:hint="eastAsia"/>
          <w:lang w:eastAsia="zh-CN"/>
        </w:rPr>
        <w:t xml:space="preserve">istry 2015; </w:t>
      </w:r>
      <w:r>
        <w:rPr>
          <w:lang w:eastAsia="zh-CN"/>
        </w:rPr>
        <w:t>782: 89-95.</w:t>
      </w:r>
    </w:p>
    <w:p>
      <w:pPr>
        <w:autoSpaceDE w:val="0"/>
        <w:autoSpaceDN w:val="0"/>
        <w:adjustRightInd w:val="0"/>
        <w:spacing w:after="0" w:line="360" w:lineRule="auto"/>
        <w:ind w:left="600" w:hanging="600" w:hangingChars="250"/>
        <w:rPr>
          <w:lang w:eastAsia="zh-CN"/>
        </w:rPr>
      </w:pPr>
      <w:r>
        <w:rPr>
          <w:rFonts w:hint="eastAsia"/>
          <w:lang w:eastAsia="zh-CN"/>
        </w:rPr>
        <w:t xml:space="preserve">163.  </w:t>
      </w:r>
      <w:r>
        <w:rPr>
          <w:lang w:eastAsia="zh-CN"/>
        </w:rPr>
        <w:t xml:space="preserve">Taylor-poshow KML, Rocca JD, Xie Z, </w:t>
      </w:r>
      <w:r>
        <w:rPr>
          <w:rFonts w:hint="eastAsia"/>
          <w:i/>
          <w:lang w:eastAsia="zh-CN"/>
        </w:rPr>
        <w:t>et al</w:t>
      </w:r>
      <w:r>
        <w:rPr>
          <w:rFonts w:hint="eastAsia"/>
          <w:lang w:eastAsia="zh-CN"/>
        </w:rPr>
        <w:t xml:space="preserve">. </w:t>
      </w:r>
      <w:r>
        <w:rPr>
          <w:lang w:eastAsia="zh-CN"/>
        </w:rPr>
        <w:t>Postsynthetis modification of iron-carboxylate nanoscale metal-organic frameworks for imaging and drug delivery.</w:t>
      </w:r>
      <w:r>
        <w:rPr>
          <w:rFonts w:hint="eastAsia"/>
          <w:lang w:eastAsia="zh-CN"/>
        </w:rPr>
        <w:t xml:space="preserve"> </w:t>
      </w:r>
      <w:r>
        <w:rPr>
          <w:lang w:eastAsia="zh-CN"/>
        </w:rPr>
        <w:t>Journal of the American Chemical Society</w:t>
      </w:r>
      <w:r>
        <w:rPr>
          <w:rFonts w:hint="eastAsia"/>
          <w:lang w:eastAsia="zh-CN"/>
        </w:rPr>
        <w:t xml:space="preserve"> 2009; </w:t>
      </w:r>
      <w:r>
        <w:rPr>
          <w:lang w:eastAsia="zh-CN"/>
        </w:rPr>
        <w:t>131: 14261-14263.</w:t>
      </w:r>
    </w:p>
    <w:p>
      <w:pPr>
        <w:autoSpaceDE w:val="0"/>
        <w:autoSpaceDN w:val="0"/>
        <w:adjustRightInd w:val="0"/>
        <w:spacing w:after="0" w:line="360" w:lineRule="auto"/>
        <w:ind w:left="600" w:hanging="600" w:hangingChars="250"/>
        <w:rPr>
          <w:lang w:eastAsia="zh-CN"/>
        </w:rPr>
      </w:pPr>
      <w:r>
        <w:rPr>
          <w:rFonts w:hint="eastAsia"/>
          <w:lang w:eastAsia="zh-CN"/>
        </w:rPr>
        <w:t xml:space="preserve">164.  </w:t>
      </w:r>
      <w:r>
        <w:rPr>
          <w:lang w:eastAsia="zh-CN"/>
        </w:rPr>
        <w:t>McKinlay AC,</w:t>
      </w:r>
      <w:r>
        <w:rPr>
          <w:rFonts w:hint="eastAsia"/>
          <w:lang w:eastAsia="zh-CN"/>
        </w:rPr>
        <w:t xml:space="preserve"> </w:t>
      </w:r>
      <w:r>
        <w:rPr>
          <w:lang w:eastAsia="zh-CN"/>
        </w:rPr>
        <w:t>Morris RE,</w:t>
      </w:r>
      <w:r>
        <w:rPr>
          <w:rFonts w:hint="eastAsia"/>
          <w:lang w:eastAsia="zh-CN"/>
        </w:rPr>
        <w:t xml:space="preserve"> </w:t>
      </w:r>
      <w:r>
        <w:rPr>
          <w:lang w:eastAsia="zh-CN"/>
        </w:rPr>
        <w:t>Horcajada P,</w:t>
      </w:r>
      <w:r>
        <w:rPr>
          <w:rFonts w:hint="eastAsia"/>
          <w:lang w:eastAsia="zh-CN"/>
        </w:rPr>
        <w:t xml:space="preserve"> </w:t>
      </w:r>
      <w:r>
        <w:rPr>
          <w:rFonts w:hint="eastAsia"/>
          <w:i/>
          <w:lang w:eastAsia="zh-CN"/>
        </w:rPr>
        <w:t>et al</w:t>
      </w:r>
      <w:r>
        <w:rPr>
          <w:rFonts w:hint="eastAsia"/>
          <w:lang w:eastAsia="zh-CN"/>
        </w:rPr>
        <w:t xml:space="preserve">. </w:t>
      </w:r>
      <w:r>
        <w:rPr>
          <w:lang w:eastAsia="zh-CN"/>
        </w:rPr>
        <w:t>BioMOFs: Metal-organic frameworks for biological and medical applications.</w:t>
      </w:r>
      <w:bookmarkStart w:id="74" w:name="OLE_LINK11"/>
      <w:bookmarkStart w:id="75" w:name="OLE_LINK12"/>
      <w:r>
        <w:rPr>
          <w:rFonts w:hint="eastAsia"/>
          <w:lang w:eastAsia="zh-CN"/>
        </w:rPr>
        <w:t xml:space="preserve"> </w:t>
      </w:r>
      <w:r>
        <w:rPr>
          <w:lang w:eastAsia="zh-CN"/>
        </w:rPr>
        <w:t>Angew</w:t>
      </w:r>
      <w:r>
        <w:rPr>
          <w:rFonts w:hint="eastAsia"/>
          <w:lang w:eastAsia="zh-CN"/>
        </w:rPr>
        <w:t xml:space="preserve">andte </w:t>
      </w:r>
      <w:r>
        <w:rPr>
          <w:lang w:eastAsia="zh-CN"/>
        </w:rPr>
        <w:t>Chem</w:t>
      </w:r>
      <w:r>
        <w:rPr>
          <w:rFonts w:hint="eastAsia"/>
          <w:lang w:eastAsia="zh-CN"/>
        </w:rPr>
        <w:t>ie</w:t>
      </w:r>
      <w:r>
        <w:rPr>
          <w:lang w:eastAsia="zh-CN"/>
        </w:rPr>
        <w:t xml:space="preserve"> Int</w:t>
      </w:r>
      <w:r>
        <w:rPr>
          <w:rFonts w:hint="eastAsia"/>
          <w:lang w:eastAsia="zh-CN"/>
        </w:rPr>
        <w:t>ernational</w:t>
      </w:r>
      <w:r>
        <w:rPr>
          <w:lang w:eastAsia="zh-CN"/>
        </w:rPr>
        <w:t xml:space="preserve"> Ed</w:t>
      </w:r>
      <w:bookmarkEnd w:id="74"/>
      <w:bookmarkEnd w:id="75"/>
      <w:r>
        <w:rPr>
          <w:rFonts w:hint="eastAsia"/>
          <w:lang w:eastAsia="zh-CN"/>
        </w:rPr>
        <w:t xml:space="preserve">ition 2010; </w:t>
      </w:r>
      <w:r>
        <w:rPr>
          <w:lang w:eastAsia="zh-CN"/>
        </w:rPr>
        <w:t>49: 6260 – 6266.</w:t>
      </w:r>
    </w:p>
    <w:p>
      <w:pPr>
        <w:autoSpaceDE w:val="0"/>
        <w:autoSpaceDN w:val="0"/>
        <w:adjustRightInd w:val="0"/>
        <w:spacing w:after="0" w:line="360" w:lineRule="auto"/>
        <w:ind w:left="600" w:hanging="600" w:hangingChars="250"/>
        <w:rPr>
          <w:lang w:eastAsia="zh-CN"/>
        </w:rPr>
      </w:pPr>
      <w:r>
        <w:rPr>
          <w:rFonts w:hint="eastAsia"/>
          <w:lang w:eastAsia="zh-CN"/>
        </w:rPr>
        <w:t xml:space="preserve">165.  </w:t>
      </w:r>
      <w:r>
        <w:rPr>
          <w:lang w:eastAsia="zh-CN"/>
        </w:rPr>
        <w:t>Ke F, Yuan YP,</w:t>
      </w:r>
      <w:r>
        <w:rPr>
          <w:rFonts w:hint="eastAsia"/>
          <w:lang w:eastAsia="zh-CN"/>
        </w:rPr>
        <w:t xml:space="preserve"> </w:t>
      </w:r>
      <w:r>
        <w:rPr>
          <w:lang w:eastAsia="zh-CN"/>
        </w:rPr>
        <w:t xml:space="preserve">Qiu LG, </w:t>
      </w:r>
      <w:r>
        <w:rPr>
          <w:rFonts w:hint="eastAsia"/>
          <w:i/>
          <w:lang w:eastAsia="zh-CN"/>
        </w:rPr>
        <w:t>et al</w:t>
      </w:r>
      <w:r>
        <w:rPr>
          <w:rFonts w:hint="eastAsia"/>
          <w:lang w:eastAsia="zh-CN"/>
        </w:rPr>
        <w:t xml:space="preserve">. </w:t>
      </w:r>
      <w:r>
        <w:rPr>
          <w:lang w:eastAsia="zh-CN"/>
        </w:rPr>
        <w:t>Fecile fabrication of magnetic metal-organic framework nanocomposite for potential targeted drug delivery.</w:t>
      </w:r>
      <w:r>
        <w:rPr>
          <w:rFonts w:hint="eastAsia"/>
          <w:lang w:eastAsia="zh-CN"/>
        </w:rPr>
        <w:t xml:space="preserve"> </w:t>
      </w:r>
      <w:r>
        <w:rPr>
          <w:lang w:eastAsia="zh-CN"/>
        </w:rPr>
        <w:t>Journal of Materials Chemistry</w:t>
      </w:r>
      <w:r>
        <w:rPr>
          <w:rFonts w:hint="eastAsia"/>
          <w:lang w:eastAsia="zh-CN"/>
        </w:rPr>
        <w:t xml:space="preserve"> 2011; </w:t>
      </w:r>
      <w:r>
        <w:rPr>
          <w:lang w:eastAsia="zh-CN"/>
        </w:rPr>
        <w:t>21: 3843-3848.</w:t>
      </w:r>
    </w:p>
    <w:p>
      <w:pPr>
        <w:autoSpaceDE w:val="0"/>
        <w:autoSpaceDN w:val="0"/>
        <w:adjustRightInd w:val="0"/>
        <w:spacing w:after="0" w:line="360" w:lineRule="auto"/>
        <w:ind w:left="600" w:hanging="600" w:hangingChars="250"/>
        <w:rPr>
          <w:lang w:eastAsia="zh-CN"/>
        </w:rPr>
      </w:pPr>
      <w:r>
        <w:rPr>
          <w:rFonts w:hint="eastAsia"/>
          <w:lang w:eastAsia="zh-CN"/>
        </w:rPr>
        <w:t xml:space="preserve">166.  </w:t>
      </w:r>
      <w:r>
        <w:rPr>
          <w:lang w:eastAsia="zh-CN"/>
        </w:rPr>
        <w:t xml:space="preserve">Bernini MC, Jimenez DF, Pasinetti M, </w:t>
      </w:r>
      <w:r>
        <w:rPr>
          <w:rFonts w:hint="eastAsia"/>
          <w:i/>
          <w:lang w:eastAsia="zh-CN"/>
        </w:rPr>
        <w:t>et al</w:t>
      </w:r>
      <w:r>
        <w:rPr>
          <w:rFonts w:hint="eastAsia"/>
          <w:lang w:eastAsia="zh-CN"/>
        </w:rPr>
        <w:t xml:space="preserve">. </w:t>
      </w:r>
      <w:r>
        <w:rPr>
          <w:lang w:eastAsia="zh-CN"/>
        </w:rPr>
        <w:t>Screening of bio-compatible metal-organic frameworks as potential drug carriers using Monte Carlo simulations.</w:t>
      </w:r>
      <w:r>
        <w:rPr>
          <w:rFonts w:hint="eastAsia"/>
          <w:lang w:eastAsia="zh-CN"/>
        </w:rPr>
        <w:t xml:space="preserve"> </w:t>
      </w:r>
      <w:r>
        <w:rPr>
          <w:lang w:eastAsia="zh-CN"/>
        </w:rPr>
        <w:t>Journal of Materials Chemistry</w:t>
      </w:r>
      <w:r>
        <w:rPr>
          <w:rFonts w:hint="eastAsia"/>
          <w:lang w:eastAsia="zh-CN"/>
        </w:rPr>
        <w:t xml:space="preserve"> 2014; </w:t>
      </w:r>
      <w:r>
        <w:rPr>
          <w:lang w:eastAsia="zh-CN"/>
        </w:rPr>
        <w:t>B2: 766-774.</w:t>
      </w:r>
    </w:p>
    <w:p>
      <w:pPr>
        <w:autoSpaceDE w:val="0"/>
        <w:autoSpaceDN w:val="0"/>
        <w:adjustRightInd w:val="0"/>
        <w:spacing w:after="0" w:line="360" w:lineRule="auto"/>
        <w:ind w:left="600" w:hanging="600" w:hangingChars="250"/>
        <w:rPr>
          <w:lang w:eastAsia="zh-CN"/>
        </w:rPr>
      </w:pPr>
      <w:r>
        <w:rPr>
          <w:rFonts w:hint="eastAsia"/>
          <w:lang w:eastAsia="zh-CN"/>
        </w:rPr>
        <w:t xml:space="preserve">167.  </w:t>
      </w:r>
      <w:r>
        <w:rPr>
          <w:lang w:eastAsia="zh-CN"/>
        </w:rPr>
        <w:t xml:space="preserve">Diaz R, Orcajo MG, Botas JA, </w:t>
      </w:r>
      <w:r>
        <w:rPr>
          <w:rFonts w:hint="eastAsia"/>
          <w:i/>
          <w:lang w:eastAsia="zh-CN"/>
        </w:rPr>
        <w:t>et al</w:t>
      </w:r>
      <w:r>
        <w:rPr>
          <w:rFonts w:hint="eastAsia"/>
          <w:lang w:eastAsia="zh-CN"/>
        </w:rPr>
        <w:t xml:space="preserve">. </w:t>
      </w:r>
      <w:r>
        <w:rPr>
          <w:lang w:eastAsia="zh-CN"/>
        </w:rPr>
        <w:t>Co8-MOF-5 as electrode for supercapacitors.</w:t>
      </w:r>
      <w:r>
        <w:rPr>
          <w:rFonts w:hint="eastAsia"/>
          <w:lang w:eastAsia="zh-CN"/>
        </w:rPr>
        <w:t xml:space="preserve"> </w:t>
      </w:r>
      <w:r>
        <w:rPr>
          <w:lang w:eastAsia="zh-CN"/>
        </w:rPr>
        <w:t>Materials letters</w:t>
      </w:r>
      <w:r>
        <w:rPr>
          <w:rFonts w:hint="eastAsia"/>
          <w:lang w:eastAsia="zh-CN"/>
        </w:rPr>
        <w:t xml:space="preserve"> 2012; </w:t>
      </w:r>
      <w:r>
        <w:rPr>
          <w:lang w:eastAsia="zh-CN"/>
        </w:rPr>
        <w:t>68: 16-128.</w:t>
      </w:r>
    </w:p>
    <w:p>
      <w:pPr>
        <w:autoSpaceDE w:val="0"/>
        <w:autoSpaceDN w:val="0"/>
        <w:adjustRightInd w:val="0"/>
        <w:spacing w:after="0" w:line="360" w:lineRule="auto"/>
        <w:ind w:left="600" w:hanging="600" w:hangingChars="250"/>
        <w:rPr>
          <w:lang w:eastAsia="zh-CN"/>
        </w:rPr>
      </w:pPr>
      <w:r>
        <w:rPr>
          <w:rFonts w:hint="eastAsia"/>
          <w:lang w:eastAsia="zh-CN"/>
        </w:rPr>
        <w:t xml:space="preserve">168.  </w:t>
      </w:r>
      <w:r>
        <w:rPr>
          <w:lang w:eastAsia="zh-CN"/>
        </w:rPr>
        <w:t xml:space="preserve">Lee DY, Yoon SJ, Shrestha NK, </w:t>
      </w:r>
      <w:r>
        <w:rPr>
          <w:rFonts w:hint="eastAsia"/>
          <w:i/>
          <w:lang w:eastAsia="zh-CN"/>
        </w:rPr>
        <w:t>et al</w:t>
      </w:r>
      <w:r>
        <w:rPr>
          <w:rFonts w:hint="eastAsia"/>
          <w:lang w:eastAsia="zh-CN"/>
        </w:rPr>
        <w:t xml:space="preserve">. </w:t>
      </w:r>
      <w:r>
        <w:rPr>
          <w:lang w:eastAsia="zh-CN"/>
        </w:rPr>
        <w:t>Unusual energy storage and charge retention in Co-based meal-organic frameworks.</w:t>
      </w:r>
      <w:r>
        <w:rPr>
          <w:rFonts w:hint="eastAsia"/>
          <w:lang w:eastAsia="zh-CN"/>
        </w:rPr>
        <w:t xml:space="preserve"> </w:t>
      </w:r>
      <w:r>
        <w:rPr>
          <w:lang w:eastAsia="zh-CN"/>
        </w:rPr>
        <w:t>Microporous and Mesoporous Materials</w:t>
      </w:r>
      <w:r>
        <w:rPr>
          <w:rFonts w:hint="eastAsia"/>
          <w:lang w:eastAsia="zh-CN"/>
        </w:rPr>
        <w:t xml:space="preserve"> 2012; </w:t>
      </w:r>
      <w:r>
        <w:rPr>
          <w:lang w:eastAsia="zh-CN"/>
        </w:rPr>
        <w:t>153: 163-165.</w:t>
      </w:r>
    </w:p>
    <w:p>
      <w:pPr>
        <w:autoSpaceDE w:val="0"/>
        <w:autoSpaceDN w:val="0"/>
        <w:adjustRightInd w:val="0"/>
        <w:spacing w:after="0" w:line="360" w:lineRule="auto"/>
        <w:ind w:left="600" w:hanging="600" w:hangingChars="250"/>
        <w:rPr>
          <w:lang w:eastAsia="zh-CN"/>
        </w:rPr>
      </w:pPr>
      <w:r>
        <w:rPr>
          <w:rFonts w:hint="eastAsia"/>
          <w:lang w:eastAsia="zh-CN"/>
        </w:rPr>
        <w:t xml:space="preserve">169.  </w:t>
      </w:r>
      <w:r>
        <w:rPr>
          <w:lang w:eastAsia="zh-CN"/>
        </w:rPr>
        <w:t xml:space="preserve">Yang J, Zheng C, Xiong P, </w:t>
      </w:r>
      <w:r>
        <w:rPr>
          <w:rFonts w:hint="eastAsia"/>
          <w:i/>
          <w:lang w:eastAsia="zh-CN"/>
        </w:rPr>
        <w:t>et al</w:t>
      </w:r>
      <w:r>
        <w:rPr>
          <w:rFonts w:hint="eastAsia"/>
          <w:lang w:eastAsia="zh-CN"/>
        </w:rPr>
        <w:t>.</w:t>
      </w:r>
      <w:r>
        <w:rPr>
          <w:lang w:eastAsia="zh-CN"/>
        </w:rPr>
        <w:t xml:space="preserve"> Zn-doped Ni-MOF materials for high supercapacitive performance.</w:t>
      </w:r>
      <w:bookmarkStart w:id="76" w:name="OLE_LINK15"/>
      <w:bookmarkStart w:id="77" w:name="OLE_LINK16"/>
      <w:r>
        <w:rPr>
          <w:rFonts w:hint="eastAsia"/>
          <w:lang w:eastAsia="zh-CN"/>
        </w:rPr>
        <w:t xml:space="preserve"> </w:t>
      </w:r>
      <w:r>
        <w:rPr>
          <w:lang w:eastAsia="zh-CN"/>
        </w:rPr>
        <w:t>Journal of Materials Chemistry</w:t>
      </w:r>
      <w:r>
        <w:rPr>
          <w:rFonts w:hint="eastAsia"/>
          <w:lang w:eastAsia="zh-CN"/>
        </w:rPr>
        <w:t xml:space="preserve"> 2014; </w:t>
      </w:r>
      <w:r>
        <w:rPr>
          <w:lang w:eastAsia="zh-CN"/>
        </w:rPr>
        <w:t>A</w:t>
      </w:r>
      <w:bookmarkEnd w:id="76"/>
      <w:bookmarkEnd w:id="77"/>
      <w:r>
        <w:rPr>
          <w:lang w:eastAsia="zh-CN"/>
        </w:rPr>
        <w:t>2: 19005-19010.</w:t>
      </w:r>
    </w:p>
    <w:p>
      <w:pPr>
        <w:autoSpaceDE w:val="0"/>
        <w:autoSpaceDN w:val="0"/>
        <w:adjustRightInd w:val="0"/>
        <w:spacing w:after="0" w:line="360" w:lineRule="auto"/>
        <w:ind w:left="600" w:hanging="600" w:hangingChars="250"/>
        <w:rPr>
          <w:lang w:eastAsia="zh-CN"/>
        </w:rPr>
      </w:pPr>
      <w:r>
        <w:rPr>
          <w:rFonts w:hint="eastAsia"/>
          <w:lang w:eastAsia="zh-CN"/>
        </w:rPr>
        <w:t xml:space="preserve">170.  </w:t>
      </w:r>
      <w:r>
        <w:rPr>
          <w:lang w:eastAsia="zh-CN"/>
        </w:rPr>
        <w:t xml:space="preserve">Choi KM, Jeong HM, Park JH, </w:t>
      </w:r>
      <w:r>
        <w:rPr>
          <w:rFonts w:hint="eastAsia"/>
          <w:i/>
          <w:lang w:eastAsia="zh-CN"/>
        </w:rPr>
        <w:t>et al</w:t>
      </w:r>
      <w:r>
        <w:rPr>
          <w:rFonts w:hint="eastAsia"/>
          <w:lang w:eastAsia="zh-CN"/>
        </w:rPr>
        <w:t xml:space="preserve">. </w:t>
      </w:r>
      <w:r>
        <w:rPr>
          <w:lang w:eastAsia="zh-CN"/>
        </w:rPr>
        <w:t>Supercapacititors for nanorystalline metal-organic frameworks.</w:t>
      </w:r>
      <w:bookmarkStart w:id="78" w:name="OLE_LINK17"/>
      <w:bookmarkStart w:id="79" w:name="OLE_LINK18"/>
      <w:r>
        <w:rPr>
          <w:rFonts w:hint="eastAsia"/>
          <w:lang w:eastAsia="zh-CN"/>
        </w:rPr>
        <w:t xml:space="preserve"> </w:t>
      </w:r>
      <w:r>
        <w:rPr>
          <w:lang w:eastAsia="zh-CN"/>
        </w:rPr>
        <w:t>ACSnano</w:t>
      </w:r>
      <w:bookmarkEnd w:id="78"/>
      <w:bookmarkEnd w:id="79"/>
      <w:r>
        <w:rPr>
          <w:rFonts w:hint="eastAsia"/>
          <w:lang w:eastAsia="zh-CN"/>
        </w:rPr>
        <w:t xml:space="preserve"> 2014; </w:t>
      </w:r>
      <w:r>
        <w:rPr>
          <w:lang w:eastAsia="zh-CN"/>
        </w:rPr>
        <w:t>8: 7451-7458.</w:t>
      </w:r>
    </w:p>
    <w:p>
      <w:pPr>
        <w:autoSpaceDE w:val="0"/>
        <w:autoSpaceDN w:val="0"/>
        <w:adjustRightInd w:val="0"/>
        <w:spacing w:after="0" w:line="360" w:lineRule="auto"/>
        <w:ind w:left="600" w:hanging="600" w:hangingChars="250"/>
        <w:rPr>
          <w:lang w:eastAsia="zh-CN"/>
        </w:rPr>
      </w:pPr>
      <w:r>
        <w:rPr>
          <w:rFonts w:hint="eastAsia"/>
          <w:lang w:eastAsia="zh-CN"/>
        </w:rPr>
        <w:t xml:space="preserve">171.  </w:t>
      </w:r>
      <w:r>
        <w:rPr>
          <w:lang w:eastAsia="zh-CN"/>
        </w:rPr>
        <w:t xml:space="preserve">Qiao QQ, Li GR, Wang YL, </w:t>
      </w:r>
      <w:r>
        <w:rPr>
          <w:rFonts w:hint="eastAsia"/>
          <w:i/>
          <w:lang w:eastAsia="zh-CN"/>
        </w:rPr>
        <w:t>et al</w:t>
      </w:r>
      <w:r>
        <w:rPr>
          <w:rFonts w:hint="eastAsia"/>
          <w:lang w:eastAsia="zh-CN"/>
        </w:rPr>
        <w:t>.</w:t>
      </w:r>
      <w:r>
        <w:rPr>
          <w:lang w:eastAsia="zh-CN"/>
        </w:rPr>
        <w:t xml:space="preserve"> To enhance the capacity of Li rich layered oxides by surface modification with metal-organic frameworks as cathodes for advanced Lithium-ion batteries.</w:t>
      </w:r>
      <w:r>
        <w:rPr>
          <w:rFonts w:hint="eastAsia"/>
          <w:lang w:eastAsia="zh-CN"/>
        </w:rPr>
        <w:t xml:space="preserve"> </w:t>
      </w:r>
      <w:r>
        <w:rPr>
          <w:lang w:eastAsia="zh-CN"/>
        </w:rPr>
        <w:t>Journal of Materials Chemistry</w:t>
      </w:r>
      <w:r>
        <w:rPr>
          <w:rFonts w:hint="eastAsia"/>
          <w:lang w:eastAsia="zh-CN"/>
        </w:rPr>
        <w:t xml:space="preserve"> 2016;</w:t>
      </w:r>
      <w:r>
        <w:rPr>
          <w:lang w:eastAsia="zh-CN"/>
        </w:rPr>
        <w:t xml:space="preserve"> A4: 4440-4447.</w:t>
      </w:r>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Shruti"/>
    <w:panose1 w:val="02040503050406030204"/>
    <w:charset w:val="00"/>
    <w:family w:val="modern"/>
    <w:pitch w:val="default"/>
    <w:sig w:usb0="00000000" w:usb1="00000000" w:usb2="00000000" w:usb3="00000000" w:csb0="0000019F" w:csb1="00000000"/>
  </w:font>
  <w:font w:name="Calibri">
    <w:altName w:val="Lucida Sans"/>
    <w:panose1 w:val="020F0502020204030204"/>
    <w:charset w:val="00"/>
    <w:family w:val="decorative"/>
    <w:pitch w:val="default"/>
    <w:sig w:usb0="00000000" w:usb1="00000000" w:usb2="00000001" w:usb3="00000000" w:csb0="0000019F" w:csb1="00000000"/>
  </w:font>
  <w:font w:name="Symbol">
    <w:panose1 w:val="05050102010706020507"/>
    <w:charset w:val="02"/>
    <w:family w:val="modern"/>
    <w:pitch w:val="default"/>
    <w:sig w:usb0="00000000" w:usb1="00000000" w:usb2="00000000" w:usb3="00000000" w:csb0="80000000" w:csb1="00000000"/>
  </w:font>
  <w:font w:name="Courier New">
    <w:panose1 w:val="02070309020205020404"/>
    <w:charset w:val="00"/>
    <w:family w:val="swiss"/>
    <w:pitch w:val="default"/>
    <w:sig w:usb0="00007A87" w:usb1="80000000" w:usb2="00000008" w:usb3="00000000" w:csb0="400001FF" w:csb1="FFFF0000"/>
  </w:font>
  <w:font w:name="Tahoma">
    <w:panose1 w:val="020B0604030504040204"/>
    <w:charset w:val="00"/>
    <w:family w:val="decorative"/>
    <w:pitch w:val="default"/>
    <w:sig w:usb0="61007A87" w:usb1="80000000" w:usb2="00000008" w:usb3="00000000" w:csb0="200101FF" w:csb1="20280000"/>
  </w:font>
  <w:font w:name="AdvTimes">
    <w:altName w:val="MS Mincho"/>
    <w:panose1 w:val="00000000000000000000"/>
    <w:charset w:val="80"/>
    <w:family w:val="auto"/>
    <w:pitch w:val="default"/>
    <w:sig w:usb0="00000000" w:usb1="00000000" w:usb2="00000010" w:usb3="00000000" w:csb0="00020001" w:csb1="00000000"/>
  </w:font>
  <w:font w:name="Arial Unicode MS">
    <w:altName w:val="宋体"/>
    <w:panose1 w:val="020B0604020202020204"/>
    <w:charset w:val="86"/>
    <w:family w:val="decorative"/>
    <w:pitch w:val="default"/>
    <w:sig w:usb0="00000000" w:usb1="00000000" w:usb2="0000003F" w:usb3="00000000" w:csb0="003F01FF" w:csb1="00000000"/>
  </w:font>
  <w:font w:name="Shruti">
    <w:panose1 w:val="02000500000000000000"/>
    <w:charset w:val="00"/>
    <w:family w:val="auto"/>
    <w:pitch w:val="default"/>
    <w:sig w:usb0="00040000" w:usb1="00000000" w:usb2="00000000" w:usb3="00000000" w:csb0="00000000" w:csb1="00000000"/>
  </w:font>
  <w:font w:name="Lucida Sans">
    <w:panose1 w:val="020B0602030504020204"/>
    <w:charset w:val="00"/>
    <w:family w:val="auto"/>
    <w:pitch w:val="default"/>
    <w:sig w:usb0="00000000" w:usb1="00000000" w:usb2="00000000" w:usb3="00000000" w:csb0="00000000" w:csb1="00000000"/>
  </w:font>
  <w:font w:name="MS Mincho">
    <w:panose1 w:val="02020609040205080304"/>
    <w:charset w:val="80"/>
    <w:family w:val="auto"/>
    <w:pitch w:val="default"/>
    <w:sig w:usb0="A00002BF" w:usb1="68C7FCFB" w:usb2="00000010" w:usb3="00000000" w:csb0="4002009F" w:csb1="DFD70000"/>
  </w:font>
  <w:font w:name="Arial">
    <w:panose1 w:val="020B0604020202020204"/>
    <w:charset w:val="00"/>
    <w:family w:val="auto"/>
    <w:pitch w:val="default"/>
    <w:sig w:usb0="00007A87" w:usb1="80000000" w:usb2="00000008"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54350860">
    <w:nsid w:val="3ED81E0C"/>
    <w:multiLevelType w:val="multilevel"/>
    <w:tmpl w:val="3ED81E0C"/>
    <w:lvl w:ilvl="0" w:tentative="1">
      <w:start w:val="1"/>
      <w:numFmt w:val="lowerLetter"/>
      <w:lvlText w:val="(%1)"/>
      <w:lvlJc w:val="left"/>
      <w:pPr>
        <w:ind w:left="360" w:hanging="36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81978397">
    <w:nsid w:val="525F511D"/>
    <w:multiLevelType w:val="multilevel"/>
    <w:tmpl w:val="525F511D"/>
    <w:lvl w:ilvl="0" w:tentative="1">
      <w:start w:val="5"/>
      <w:numFmt w:val="decimal"/>
      <w:lvlText w:val="%1"/>
      <w:lvlJc w:val="left"/>
      <w:pPr>
        <w:ind w:left="360" w:hanging="360"/>
      </w:pPr>
      <w:rPr>
        <w:rFonts w:hint="default"/>
      </w:rPr>
    </w:lvl>
    <w:lvl w:ilvl="1" w:tentative="1">
      <w:start w:val="6"/>
      <w:numFmt w:val="decimal"/>
      <w:lvlText w:val="%1.%2"/>
      <w:lvlJc w:val="left"/>
      <w:pPr>
        <w:ind w:left="360" w:hanging="36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800" w:hanging="1800"/>
      </w:pPr>
      <w:rPr>
        <w:rFonts w:hint="default"/>
      </w:rPr>
    </w:lvl>
  </w:abstractNum>
  <w:abstractNum w:abstractNumId="563151072">
    <w:nsid w:val="219100E0"/>
    <w:multiLevelType w:val="multilevel"/>
    <w:tmpl w:val="219100E0"/>
    <w:lvl w:ilvl="0" w:tentative="1">
      <w:start w:val="1"/>
      <w:numFmt w:val="decimal"/>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num w:numId="1">
    <w:abstractNumId w:val="1054350860"/>
  </w:num>
  <w:num w:numId="2">
    <w:abstractNumId w:val="1381978397"/>
  </w:num>
  <w:num w:numId="3">
    <w:abstractNumId w:val="5631510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docVars>
    <w:docVar w:name="__Grammarly_42____i" w:val="H4sIAAAAAAAEAKtWckksSQxILCpxzi/NK1GyMqwFAAEhoTITAAAA"/>
    <w:docVar w:name="__Grammarly_42___1" w:val="H4sIAAAAAAAEAKtWcslP9kxRslIyNDY0MLQwsDAB0pYGBsaWxko6SsGpxcWZ+XkgBUYmtQACqi8+LQAAAA=="/>
  </w:docVars>
  <w:rsids>
    <w:rsidRoot w:val="00553CBD"/>
    <w:rsid w:val="000007D5"/>
    <w:rsid w:val="000008A5"/>
    <w:rsid w:val="00001D0E"/>
    <w:rsid w:val="0000259B"/>
    <w:rsid w:val="00002C77"/>
    <w:rsid w:val="00003CE4"/>
    <w:rsid w:val="000065D6"/>
    <w:rsid w:val="0000665F"/>
    <w:rsid w:val="0000702B"/>
    <w:rsid w:val="0000793E"/>
    <w:rsid w:val="000121DF"/>
    <w:rsid w:val="00013968"/>
    <w:rsid w:val="000173CE"/>
    <w:rsid w:val="000210C2"/>
    <w:rsid w:val="00021D7B"/>
    <w:rsid w:val="0002233E"/>
    <w:rsid w:val="000261A9"/>
    <w:rsid w:val="00030416"/>
    <w:rsid w:val="00030C22"/>
    <w:rsid w:val="00034E84"/>
    <w:rsid w:val="00036617"/>
    <w:rsid w:val="00037EC9"/>
    <w:rsid w:val="00041071"/>
    <w:rsid w:val="0004383F"/>
    <w:rsid w:val="00044A56"/>
    <w:rsid w:val="00045A8F"/>
    <w:rsid w:val="00045FE9"/>
    <w:rsid w:val="000473DA"/>
    <w:rsid w:val="0005057D"/>
    <w:rsid w:val="00050E4A"/>
    <w:rsid w:val="000545DF"/>
    <w:rsid w:val="00054607"/>
    <w:rsid w:val="0005582D"/>
    <w:rsid w:val="00055ADF"/>
    <w:rsid w:val="00055E4A"/>
    <w:rsid w:val="000612F6"/>
    <w:rsid w:val="00061570"/>
    <w:rsid w:val="000616D7"/>
    <w:rsid w:val="000618F3"/>
    <w:rsid w:val="000679F6"/>
    <w:rsid w:val="00070DAA"/>
    <w:rsid w:val="00071649"/>
    <w:rsid w:val="0007288C"/>
    <w:rsid w:val="00073327"/>
    <w:rsid w:val="00073D9D"/>
    <w:rsid w:val="00073FA2"/>
    <w:rsid w:val="0007527F"/>
    <w:rsid w:val="00076FF0"/>
    <w:rsid w:val="00077579"/>
    <w:rsid w:val="0008154E"/>
    <w:rsid w:val="000815FE"/>
    <w:rsid w:val="0008172C"/>
    <w:rsid w:val="00081A3F"/>
    <w:rsid w:val="000842D5"/>
    <w:rsid w:val="0008441C"/>
    <w:rsid w:val="00084EE5"/>
    <w:rsid w:val="000859AC"/>
    <w:rsid w:val="00085E5E"/>
    <w:rsid w:val="000863F5"/>
    <w:rsid w:val="00087063"/>
    <w:rsid w:val="00087C62"/>
    <w:rsid w:val="00092499"/>
    <w:rsid w:val="000928CB"/>
    <w:rsid w:val="00092AA8"/>
    <w:rsid w:val="00092AB3"/>
    <w:rsid w:val="00092E72"/>
    <w:rsid w:val="00092E9C"/>
    <w:rsid w:val="000959ED"/>
    <w:rsid w:val="00095C53"/>
    <w:rsid w:val="00096D41"/>
    <w:rsid w:val="000A107B"/>
    <w:rsid w:val="000A129E"/>
    <w:rsid w:val="000A3F1B"/>
    <w:rsid w:val="000A4DDC"/>
    <w:rsid w:val="000A5201"/>
    <w:rsid w:val="000A5C7C"/>
    <w:rsid w:val="000A68AB"/>
    <w:rsid w:val="000A736C"/>
    <w:rsid w:val="000A74FD"/>
    <w:rsid w:val="000A7764"/>
    <w:rsid w:val="000A78E6"/>
    <w:rsid w:val="000B0C3B"/>
    <w:rsid w:val="000B11E9"/>
    <w:rsid w:val="000B16B9"/>
    <w:rsid w:val="000B3FA9"/>
    <w:rsid w:val="000B6B7E"/>
    <w:rsid w:val="000B6B96"/>
    <w:rsid w:val="000B7493"/>
    <w:rsid w:val="000C00D9"/>
    <w:rsid w:val="000C043B"/>
    <w:rsid w:val="000C23D8"/>
    <w:rsid w:val="000C668A"/>
    <w:rsid w:val="000C686A"/>
    <w:rsid w:val="000D3DB0"/>
    <w:rsid w:val="000D514C"/>
    <w:rsid w:val="000D721A"/>
    <w:rsid w:val="000E1BA8"/>
    <w:rsid w:val="000E27D4"/>
    <w:rsid w:val="000E3050"/>
    <w:rsid w:val="000E4521"/>
    <w:rsid w:val="000E4568"/>
    <w:rsid w:val="000F1059"/>
    <w:rsid w:val="000F1A03"/>
    <w:rsid w:val="000F2127"/>
    <w:rsid w:val="000F3FC7"/>
    <w:rsid w:val="000F4265"/>
    <w:rsid w:val="000F4ECC"/>
    <w:rsid w:val="000F7645"/>
    <w:rsid w:val="00101DF4"/>
    <w:rsid w:val="001037D4"/>
    <w:rsid w:val="001037FD"/>
    <w:rsid w:val="001051D9"/>
    <w:rsid w:val="00105E66"/>
    <w:rsid w:val="00107A55"/>
    <w:rsid w:val="0011659B"/>
    <w:rsid w:val="0012046D"/>
    <w:rsid w:val="00120D87"/>
    <w:rsid w:val="00124232"/>
    <w:rsid w:val="00126ADD"/>
    <w:rsid w:val="00127AF9"/>
    <w:rsid w:val="00131547"/>
    <w:rsid w:val="001315DB"/>
    <w:rsid w:val="001331A7"/>
    <w:rsid w:val="00134F5C"/>
    <w:rsid w:val="0013776A"/>
    <w:rsid w:val="00141B95"/>
    <w:rsid w:val="00142338"/>
    <w:rsid w:val="00143886"/>
    <w:rsid w:val="00145413"/>
    <w:rsid w:val="001466C5"/>
    <w:rsid w:val="00150365"/>
    <w:rsid w:val="001506CA"/>
    <w:rsid w:val="001521E7"/>
    <w:rsid w:val="0015247B"/>
    <w:rsid w:val="00153D7D"/>
    <w:rsid w:val="00154383"/>
    <w:rsid w:val="00155F82"/>
    <w:rsid w:val="00156D43"/>
    <w:rsid w:val="001574E6"/>
    <w:rsid w:val="001610DE"/>
    <w:rsid w:val="00163FA6"/>
    <w:rsid w:val="001644C5"/>
    <w:rsid w:val="00167E2A"/>
    <w:rsid w:val="00171A37"/>
    <w:rsid w:val="0017335E"/>
    <w:rsid w:val="00173623"/>
    <w:rsid w:val="00182269"/>
    <w:rsid w:val="00183645"/>
    <w:rsid w:val="00184408"/>
    <w:rsid w:val="001903CC"/>
    <w:rsid w:val="00190C46"/>
    <w:rsid w:val="00191834"/>
    <w:rsid w:val="001918C4"/>
    <w:rsid w:val="00191C9C"/>
    <w:rsid w:val="001924A1"/>
    <w:rsid w:val="00192DEF"/>
    <w:rsid w:val="00193638"/>
    <w:rsid w:val="0019434B"/>
    <w:rsid w:val="00194797"/>
    <w:rsid w:val="00197F70"/>
    <w:rsid w:val="001A6CA0"/>
    <w:rsid w:val="001B6A4F"/>
    <w:rsid w:val="001B7549"/>
    <w:rsid w:val="001C03E4"/>
    <w:rsid w:val="001C2641"/>
    <w:rsid w:val="001C2D07"/>
    <w:rsid w:val="001C45DE"/>
    <w:rsid w:val="001C57C3"/>
    <w:rsid w:val="001C6DD7"/>
    <w:rsid w:val="001D0A8F"/>
    <w:rsid w:val="001D0F9A"/>
    <w:rsid w:val="001D1ED9"/>
    <w:rsid w:val="001D2C4C"/>
    <w:rsid w:val="001D2CAC"/>
    <w:rsid w:val="001D2EA5"/>
    <w:rsid w:val="001D343B"/>
    <w:rsid w:val="001D3D21"/>
    <w:rsid w:val="001D3EB7"/>
    <w:rsid w:val="001D517E"/>
    <w:rsid w:val="001D6488"/>
    <w:rsid w:val="001D6D80"/>
    <w:rsid w:val="001D729B"/>
    <w:rsid w:val="001D7F66"/>
    <w:rsid w:val="001E0E46"/>
    <w:rsid w:val="001E1994"/>
    <w:rsid w:val="001E2CEE"/>
    <w:rsid w:val="001E3D84"/>
    <w:rsid w:val="001E3EA9"/>
    <w:rsid w:val="001E720E"/>
    <w:rsid w:val="001F08E9"/>
    <w:rsid w:val="001F27D4"/>
    <w:rsid w:val="001F6100"/>
    <w:rsid w:val="00200578"/>
    <w:rsid w:val="002024DB"/>
    <w:rsid w:val="00202C7C"/>
    <w:rsid w:val="0020484D"/>
    <w:rsid w:val="0020607E"/>
    <w:rsid w:val="002101CB"/>
    <w:rsid w:val="00211BEC"/>
    <w:rsid w:val="00211F6B"/>
    <w:rsid w:val="00214F13"/>
    <w:rsid w:val="00215832"/>
    <w:rsid w:val="00215C72"/>
    <w:rsid w:val="00220B8C"/>
    <w:rsid w:val="0022160A"/>
    <w:rsid w:val="00222AC8"/>
    <w:rsid w:val="00222EDC"/>
    <w:rsid w:val="0022302E"/>
    <w:rsid w:val="0022395F"/>
    <w:rsid w:val="00223FC1"/>
    <w:rsid w:val="002249E7"/>
    <w:rsid w:val="002252C6"/>
    <w:rsid w:val="002262D1"/>
    <w:rsid w:val="00226EA2"/>
    <w:rsid w:val="00230A73"/>
    <w:rsid w:val="00234B4D"/>
    <w:rsid w:val="002351E9"/>
    <w:rsid w:val="002353DF"/>
    <w:rsid w:val="0023754B"/>
    <w:rsid w:val="00240BFF"/>
    <w:rsid w:val="00240CD5"/>
    <w:rsid w:val="002417B6"/>
    <w:rsid w:val="00242747"/>
    <w:rsid w:val="00243C71"/>
    <w:rsid w:val="00244CFA"/>
    <w:rsid w:val="0024782F"/>
    <w:rsid w:val="00247C72"/>
    <w:rsid w:val="002501CD"/>
    <w:rsid w:val="00251A2F"/>
    <w:rsid w:val="0025215A"/>
    <w:rsid w:val="00252666"/>
    <w:rsid w:val="00253D0B"/>
    <w:rsid w:val="002543A8"/>
    <w:rsid w:val="00255094"/>
    <w:rsid w:val="00255ED7"/>
    <w:rsid w:val="00257336"/>
    <w:rsid w:val="00261175"/>
    <w:rsid w:val="002618DE"/>
    <w:rsid w:val="002640D3"/>
    <w:rsid w:val="00265AF1"/>
    <w:rsid w:val="00265C01"/>
    <w:rsid w:val="00267272"/>
    <w:rsid w:val="002679F5"/>
    <w:rsid w:val="002701FB"/>
    <w:rsid w:val="00270D04"/>
    <w:rsid w:val="00271E9F"/>
    <w:rsid w:val="00272163"/>
    <w:rsid w:val="00273DD0"/>
    <w:rsid w:val="00274048"/>
    <w:rsid w:val="00275235"/>
    <w:rsid w:val="00282FEB"/>
    <w:rsid w:val="002854B4"/>
    <w:rsid w:val="00285EB1"/>
    <w:rsid w:val="0029130C"/>
    <w:rsid w:val="0029355F"/>
    <w:rsid w:val="00293949"/>
    <w:rsid w:val="00293AE7"/>
    <w:rsid w:val="00295240"/>
    <w:rsid w:val="00296A04"/>
    <w:rsid w:val="00297659"/>
    <w:rsid w:val="00297E25"/>
    <w:rsid w:val="002A031F"/>
    <w:rsid w:val="002A0D24"/>
    <w:rsid w:val="002A0DAE"/>
    <w:rsid w:val="002A2E92"/>
    <w:rsid w:val="002A69A8"/>
    <w:rsid w:val="002B1547"/>
    <w:rsid w:val="002B3C3A"/>
    <w:rsid w:val="002B7463"/>
    <w:rsid w:val="002C0ECA"/>
    <w:rsid w:val="002C1085"/>
    <w:rsid w:val="002C1564"/>
    <w:rsid w:val="002C1BAC"/>
    <w:rsid w:val="002C2DEA"/>
    <w:rsid w:val="002C3C09"/>
    <w:rsid w:val="002C458D"/>
    <w:rsid w:val="002C4AB6"/>
    <w:rsid w:val="002C4E7C"/>
    <w:rsid w:val="002C671F"/>
    <w:rsid w:val="002C7940"/>
    <w:rsid w:val="002C79DB"/>
    <w:rsid w:val="002D0623"/>
    <w:rsid w:val="002D2491"/>
    <w:rsid w:val="002D2D29"/>
    <w:rsid w:val="002D4157"/>
    <w:rsid w:val="002D5A97"/>
    <w:rsid w:val="002D6EFB"/>
    <w:rsid w:val="002E007A"/>
    <w:rsid w:val="002E3EC3"/>
    <w:rsid w:val="002E5483"/>
    <w:rsid w:val="002E7969"/>
    <w:rsid w:val="002F26DC"/>
    <w:rsid w:val="002F66A4"/>
    <w:rsid w:val="002F6FB1"/>
    <w:rsid w:val="002F7A5E"/>
    <w:rsid w:val="00302C28"/>
    <w:rsid w:val="00303367"/>
    <w:rsid w:val="00305100"/>
    <w:rsid w:val="00305A71"/>
    <w:rsid w:val="00306930"/>
    <w:rsid w:val="003077B8"/>
    <w:rsid w:val="00310C1A"/>
    <w:rsid w:val="00311681"/>
    <w:rsid w:val="00316FE4"/>
    <w:rsid w:val="003212B3"/>
    <w:rsid w:val="00321740"/>
    <w:rsid w:val="00322162"/>
    <w:rsid w:val="00322EB4"/>
    <w:rsid w:val="00323CE7"/>
    <w:rsid w:val="003254AC"/>
    <w:rsid w:val="00334898"/>
    <w:rsid w:val="00334BDE"/>
    <w:rsid w:val="00334DE1"/>
    <w:rsid w:val="00337A3C"/>
    <w:rsid w:val="0034173E"/>
    <w:rsid w:val="003442FF"/>
    <w:rsid w:val="00345496"/>
    <w:rsid w:val="003462FB"/>
    <w:rsid w:val="003474A4"/>
    <w:rsid w:val="00351D4B"/>
    <w:rsid w:val="00351EA4"/>
    <w:rsid w:val="00352CCE"/>
    <w:rsid w:val="00353337"/>
    <w:rsid w:val="00354D6E"/>
    <w:rsid w:val="00356348"/>
    <w:rsid w:val="00356A9A"/>
    <w:rsid w:val="0035790D"/>
    <w:rsid w:val="00361902"/>
    <w:rsid w:val="00362AF7"/>
    <w:rsid w:val="00364CA4"/>
    <w:rsid w:val="00366FE5"/>
    <w:rsid w:val="00367AC3"/>
    <w:rsid w:val="00370472"/>
    <w:rsid w:val="003706C4"/>
    <w:rsid w:val="003729CD"/>
    <w:rsid w:val="00372DCD"/>
    <w:rsid w:val="00372F86"/>
    <w:rsid w:val="00373149"/>
    <w:rsid w:val="003732E9"/>
    <w:rsid w:val="0037456B"/>
    <w:rsid w:val="00374BD4"/>
    <w:rsid w:val="00375099"/>
    <w:rsid w:val="003752BE"/>
    <w:rsid w:val="003778E3"/>
    <w:rsid w:val="00377BAE"/>
    <w:rsid w:val="003806A6"/>
    <w:rsid w:val="00382A21"/>
    <w:rsid w:val="0038403E"/>
    <w:rsid w:val="00384096"/>
    <w:rsid w:val="003840C5"/>
    <w:rsid w:val="00391A49"/>
    <w:rsid w:val="00391B80"/>
    <w:rsid w:val="003931BB"/>
    <w:rsid w:val="003941A4"/>
    <w:rsid w:val="00395B71"/>
    <w:rsid w:val="003A0102"/>
    <w:rsid w:val="003A238F"/>
    <w:rsid w:val="003A3A68"/>
    <w:rsid w:val="003A5813"/>
    <w:rsid w:val="003B18D8"/>
    <w:rsid w:val="003B23CA"/>
    <w:rsid w:val="003B31F6"/>
    <w:rsid w:val="003B3B8D"/>
    <w:rsid w:val="003B737D"/>
    <w:rsid w:val="003C1EDB"/>
    <w:rsid w:val="003C3E33"/>
    <w:rsid w:val="003C41DD"/>
    <w:rsid w:val="003C4424"/>
    <w:rsid w:val="003C477B"/>
    <w:rsid w:val="003C4D46"/>
    <w:rsid w:val="003C4EA2"/>
    <w:rsid w:val="003C5AFD"/>
    <w:rsid w:val="003C629B"/>
    <w:rsid w:val="003D2EFF"/>
    <w:rsid w:val="003D56C7"/>
    <w:rsid w:val="003E0777"/>
    <w:rsid w:val="003E0F5C"/>
    <w:rsid w:val="003E1EC2"/>
    <w:rsid w:val="003E3BB7"/>
    <w:rsid w:val="003E5A97"/>
    <w:rsid w:val="003E652B"/>
    <w:rsid w:val="003E655A"/>
    <w:rsid w:val="003E701B"/>
    <w:rsid w:val="003E71D1"/>
    <w:rsid w:val="003E768F"/>
    <w:rsid w:val="003E7F57"/>
    <w:rsid w:val="003F0900"/>
    <w:rsid w:val="003F1891"/>
    <w:rsid w:val="003F1B34"/>
    <w:rsid w:val="003F51CB"/>
    <w:rsid w:val="003F58B7"/>
    <w:rsid w:val="00402504"/>
    <w:rsid w:val="004028DA"/>
    <w:rsid w:val="00404055"/>
    <w:rsid w:val="00405A98"/>
    <w:rsid w:val="00407B8F"/>
    <w:rsid w:val="00410AC3"/>
    <w:rsid w:val="0041412C"/>
    <w:rsid w:val="00414AC0"/>
    <w:rsid w:val="004170F6"/>
    <w:rsid w:val="00417223"/>
    <w:rsid w:val="00417D54"/>
    <w:rsid w:val="00420E98"/>
    <w:rsid w:val="00421E65"/>
    <w:rsid w:val="00422DED"/>
    <w:rsid w:val="00423EE4"/>
    <w:rsid w:val="004251C9"/>
    <w:rsid w:val="00425AF9"/>
    <w:rsid w:val="004308C8"/>
    <w:rsid w:val="00430C49"/>
    <w:rsid w:val="00431F80"/>
    <w:rsid w:val="00434D7C"/>
    <w:rsid w:val="00435391"/>
    <w:rsid w:val="004379E8"/>
    <w:rsid w:val="00441B0F"/>
    <w:rsid w:val="00444FBB"/>
    <w:rsid w:val="004459E3"/>
    <w:rsid w:val="0044626A"/>
    <w:rsid w:val="004463D4"/>
    <w:rsid w:val="00446E34"/>
    <w:rsid w:val="00447CF0"/>
    <w:rsid w:val="004502B4"/>
    <w:rsid w:val="00450BE4"/>
    <w:rsid w:val="00451794"/>
    <w:rsid w:val="00454CAB"/>
    <w:rsid w:val="004554F0"/>
    <w:rsid w:val="00455558"/>
    <w:rsid w:val="00455DEC"/>
    <w:rsid w:val="00456F2E"/>
    <w:rsid w:val="00457B9D"/>
    <w:rsid w:val="00461C58"/>
    <w:rsid w:val="00464C64"/>
    <w:rsid w:val="00464FBD"/>
    <w:rsid w:val="00466CA2"/>
    <w:rsid w:val="00470996"/>
    <w:rsid w:val="00471DD5"/>
    <w:rsid w:val="00472690"/>
    <w:rsid w:val="00472E1E"/>
    <w:rsid w:val="004742A9"/>
    <w:rsid w:val="00475DAA"/>
    <w:rsid w:val="00483399"/>
    <w:rsid w:val="00484BDD"/>
    <w:rsid w:val="00486478"/>
    <w:rsid w:val="00486E90"/>
    <w:rsid w:val="00487B3F"/>
    <w:rsid w:val="0049183C"/>
    <w:rsid w:val="00493096"/>
    <w:rsid w:val="00494148"/>
    <w:rsid w:val="00494480"/>
    <w:rsid w:val="00496B6C"/>
    <w:rsid w:val="004978FE"/>
    <w:rsid w:val="004A2261"/>
    <w:rsid w:val="004A267B"/>
    <w:rsid w:val="004A2744"/>
    <w:rsid w:val="004A35F8"/>
    <w:rsid w:val="004A4DB2"/>
    <w:rsid w:val="004A6806"/>
    <w:rsid w:val="004A704F"/>
    <w:rsid w:val="004A7A53"/>
    <w:rsid w:val="004B0FBA"/>
    <w:rsid w:val="004B3024"/>
    <w:rsid w:val="004C1F5F"/>
    <w:rsid w:val="004C67AE"/>
    <w:rsid w:val="004C69EB"/>
    <w:rsid w:val="004C7BB9"/>
    <w:rsid w:val="004D7115"/>
    <w:rsid w:val="004E02F0"/>
    <w:rsid w:val="004E0A21"/>
    <w:rsid w:val="004E24D8"/>
    <w:rsid w:val="004E2FD9"/>
    <w:rsid w:val="004E3161"/>
    <w:rsid w:val="004E3215"/>
    <w:rsid w:val="004E3A0A"/>
    <w:rsid w:val="004E668B"/>
    <w:rsid w:val="004E6EC6"/>
    <w:rsid w:val="004E7AD6"/>
    <w:rsid w:val="004F4B79"/>
    <w:rsid w:val="004F4DBC"/>
    <w:rsid w:val="004F5A54"/>
    <w:rsid w:val="0050152F"/>
    <w:rsid w:val="00501945"/>
    <w:rsid w:val="00501BDF"/>
    <w:rsid w:val="00503847"/>
    <w:rsid w:val="00503B40"/>
    <w:rsid w:val="00507509"/>
    <w:rsid w:val="00507809"/>
    <w:rsid w:val="00516F9A"/>
    <w:rsid w:val="00517D11"/>
    <w:rsid w:val="0052142F"/>
    <w:rsid w:val="00522128"/>
    <w:rsid w:val="00524A45"/>
    <w:rsid w:val="00526F4D"/>
    <w:rsid w:val="00527549"/>
    <w:rsid w:val="00527648"/>
    <w:rsid w:val="00527778"/>
    <w:rsid w:val="00531114"/>
    <w:rsid w:val="0053483A"/>
    <w:rsid w:val="0054005B"/>
    <w:rsid w:val="0054036E"/>
    <w:rsid w:val="00542282"/>
    <w:rsid w:val="0054248C"/>
    <w:rsid w:val="00542F9F"/>
    <w:rsid w:val="0054365D"/>
    <w:rsid w:val="00544B30"/>
    <w:rsid w:val="00544F87"/>
    <w:rsid w:val="00545222"/>
    <w:rsid w:val="0054788E"/>
    <w:rsid w:val="0055123A"/>
    <w:rsid w:val="00552077"/>
    <w:rsid w:val="00552451"/>
    <w:rsid w:val="00553B21"/>
    <w:rsid w:val="00553CBD"/>
    <w:rsid w:val="00553FBE"/>
    <w:rsid w:val="00554D62"/>
    <w:rsid w:val="005578E4"/>
    <w:rsid w:val="00561BDC"/>
    <w:rsid w:val="00564AC6"/>
    <w:rsid w:val="00572A12"/>
    <w:rsid w:val="00573EA1"/>
    <w:rsid w:val="00574825"/>
    <w:rsid w:val="00574B90"/>
    <w:rsid w:val="0057501F"/>
    <w:rsid w:val="00576258"/>
    <w:rsid w:val="00577835"/>
    <w:rsid w:val="00577C76"/>
    <w:rsid w:val="00580A94"/>
    <w:rsid w:val="005820D4"/>
    <w:rsid w:val="00583AD0"/>
    <w:rsid w:val="00583B47"/>
    <w:rsid w:val="0058408B"/>
    <w:rsid w:val="00584B59"/>
    <w:rsid w:val="00586975"/>
    <w:rsid w:val="00586FE4"/>
    <w:rsid w:val="0058783C"/>
    <w:rsid w:val="00587DB4"/>
    <w:rsid w:val="00590E9E"/>
    <w:rsid w:val="00591792"/>
    <w:rsid w:val="0059259A"/>
    <w:rsid w:val="0059462A"/>
    <w:rsid w:val="00596A82"/>
    <w:rsid w:val="0059779C"/>
    <w:rsid w:val="005A161C"/>
    <w:rsid w:val="005A4E32"/>
    <w:rsid w:val="005A77FD"/>
    <w:rsid w:val="005B2C9C"/>
    <w:rsid w:val="005C0748"/>
    <w:rsid w:val="005C206B"/>
    <w:rsid w:val="005C2C0D"/>
    <w:rsid w:val="005C3682"/>
    <w:rsid w:val="005C3A0F"/>
    <w:rsid w:val="005C3FD3"/>
    <w:rsid w:val="005C66D4"/>
    <w:rsid w:val="005C7C1D"/>
    <w:rsid w:val="005D08F2"/>
    <w:rsid w:val="005D110E"/>
    <w:rsid w:val="005D2980"/>
    <w:rsid w:val="005D37D8"/>
    <w:rsid w:val="005D49BF"/>
    <w:rsid w:val="005D5E8D"/>
    <w:rsid w:val="005D600F"/>
    <w:rsid w:val="005E0121"/>
    <w:rsid w:val="005E08D9"/>
    <w:rsid w:val="005E147A"/>
    <w:rsid w:val="005E6514"/>
    <w:rsid w:val="005E6E4D"/>
    <w:rsid w:val="005E7BC5"/>
    <w:rsid w:val="005F246E"/>
    <w:rsid w:val="005F298F"/>
    <w:rsid w:val="005F459E"/>
    <w:rsid w:val="005F5750"/>
    <w:rsid w:val="0060136E"/>
    <w:rsid w:val="00602E16"/>
    <w:rsid w:val="006040F0"/>
    <w:rsid w:val="006042AE"/>
    <w:rsid w:val="00604404"/>
    <w:rsid w:val="00605213"/>
    <w:rsid w:val="00605428"/>
    <w:rsid w:val="006067B2"/>
    <w:rsid w:val="006128A6"/>
    <w:rsid w:val="00613185"/>
    <w:rsid w:val="00615525"/>
    <w:rsid w:val="00615B00"/>
    <w:rsid w:val="00615F5C"/>
    <w:rsid w:val="00616B7B"/>
    <w:rsid w:val="006178D2"/>
    <w:rsid w:val="006179F1"/>
    <w:rsid w:val="006219E5"/>
    <w:rsid w:val="00622826"/>
    <w:rsid w:val="006233C7"/>
    <w:rsid w:val="006272E1"/>
    <w:rsid w:val="006275CB"/>
    <w:rsid w:val="00627787"/>
    <w:rsid w:val="00631074"/>
    <w:rsid w:val="00632642"/>
    <w:rsid w:val="00632C44"/>
    <w:rsid w:val="0063512A"/>
    <w:rsid w:val="00636B20"/>
    <w:rsid w:val="00640559"/>
    <w:rsid w:val="00643929"/>
    <w:rsid w:val="006458F4"/>
    <w:rsid w:val="00654F93"/>
    <w:rsid w:val="00657108"/>
    <w:rsid w:val="00664DC9"/>
    <w:rsid w:val="00666AAF"/>
    <w:rsid w:val="0067147A"/>
    <w:rsid w:val="006736C5"/>
    <w:rsid w:val="00675979"/>
    <w:rsid w:val="00676EC6"/>
    <w:rsid w:val="006776AB"/>
    <w:rsid w:val="0068146C"/>
    <w:rsid w:val="0068299F"/>
    <w:rsid w:val="0068664F"/>
    <w:rsid w:val="00686AA2"/>
    <w:rsid w:val="00686D23"/>
    <w:rsid w:val="00686F15"/>
    <w:rsid w:val="0069059C"/>
    <w:rsid w:val="00690C05"/>
    <w:rsid w:val="00690DBA"/>
    <w:rsid w:val="00691B08"/>
    <w:rsid w:val="006924CB"/>
    <w:rsid w:val="00693279"/>
    <w:rsid w:val="00695536"/>
    <w:rsid w:val="00695960"/>
    <w:rsid w:val="006A0D96"/>
    <w:rsid w:val="006A1C8A"/>
    <w:rsid w:val="006A4C5D"/>
    <w:rsid w:val="006B21B5"/>
    <w:rsid w:val="006C0ED2"/>
    <w:rsid w:val="006C160A"/>
    <w:rsid w:val="006C3461"/>
    <w:rsid w:val="006D11A8"/>
    <w:rsid w:val="006D3216"/>
    <w:rsid w:val="006D33AC"/>
    <w:rsid w:val="006D345F"/>
    <w:rsid w:val="006D4B21"/>
    <w:rsid w:val="006D6999"/>
    <w:rsid w:val="006D6E54"/>
    <w:rsid w:val="006D72E6"/>
    <w:rsid w:val="006E1656"/>
    <w:rsid w:val="006E1C04"/>
    <w:rsid w:val="006E61B3"/>
    <w:rsid w:val="006F0F7C"/>
    <w:rsid w:val="006F2884"/>
    <w:rsid w:val="006F30FE"/>
    <w:rsid w:val="006F341C"/>
    <w:rsid w:val="006F5576"/>
    <w:rsid w:val="006F66E1"/>
    <w:rsid w:val="00701DA8"/>
    <w:rsid w:val="00701F4C"/>
    <w:rsid w:val="00703A95"/>
    <w:rsid w:val="0070409D"/>
    <w:rsid w:val="007042C9"/>
    <w:rsid w:val="0070543B"/>
    <w:rsid w:val="00707EBA"/>
    <w:rsid w:val="00710167"/>
    <w:rsid w:val="007107AD"/>
    <w:rsid w:val="00716062"/>
    <w:rsid w:val="007170BD"/>
    <w:rsid w:val="0071785F"/>
    <w:rsid w:val="00717BA9"/>
    <w:rsid w:val="0072136B"/>
    <w:rsid w:val="00722A54"/>
    <w:rsid w:val="00723C4D"/>
    <w:rsid w:val="007243EB"/>
    <w:rsid w:val="00724E78"/>
    <w:rsid w:val="007302C3"/>
    <w:rsid w:val="007305D7"/>
    <w:rsid w:val="00730881"/>
    <w:rsid w:val="00732628"/>
    <w:rsid w:val="00737DD8"/>
    <w:rsid w:val="0074062C"/>
    <w:rsid w:val="00742167"/>
    <w:rsid w:val="00742B4C"/>
    <w:rsid w:val="007432DE"/>
    <w:rsid w:val="00743322"/>
    <w:rsid w:val="00745D08"/>
    <w:rsid w:val="007477A6"/>
    <w:rsid w:val="0075699E"/>
    <w:rsid w:val="0075721E"/>
    <w:rsid w:val="0076134A"/>
    <w:rsid w:val="007616D1"/>
    <w:rsid w:val="007620E5"/>
    <w:rsid w:val="00764C88"/>
    <w:rsid w:val="00765940"/>
    <w:rsid w:val="00767177"/>
    <w:rsid w:val="007678E4"/>
    <w:rsid w:val="007700A3"/>
    <w:rsid w:val="0077060B"/>
    <w:rsid w:val="00772AD8"/>
    <w:rsid w:val="007750C4"/>
    <w:rsid w:val="0077546D"/>
    <w:rsid w:val="00776EB2"/>
    <w:rsid w:val="00776F59"/>
    <w:rsid w:val="00777CD5"/>
    <w:rsid w:val="00780461"/>
    <w:rsid w:val="007820AA"/>
    <w:rsid w:val="00784032"/>
    <w:rsid w:val="00786026"/>
    <w:rsid w:val="00786055"/>
    <w:rsid w:val="007867A3"/>
    <w:rsid w:val="00786A69"/>
    <w:rsid w:val="00787958"/>
    <w:rsid w:val="00787BCC"/>
    <w:rsid w:val="0079042F"/>
    <w:rsid w:val="00790F36"/>
    <w:rsid w:val="00791C3D"/>
    <w:rsid w:val="00792D75"/>
    <w:rsid w:val="00793864"/>
    <w:rsid w:val="00793BCA"/>
    <w:rsid w:val="00793DAB"/>
    <w:rsid w:val="007963BE"/>
    <w:rsid w:val="00796759"/>
    <w:rsid w:val="00796FF0"/>
    <w:rsid w:val="00797AC1"/>
    <w:rsid w:val="007A0FEF"/>
    <w:rsid w:val="007A4745"/>
    <w:rsid w:val="007A5674"/>
    <w:rsid w:val="007A5CAF"/>
    <w:rsid w:val="007A6D20"/>
    <w:rsid w:val="007A6EA1"/>
    <w:rsid w:val="007A708B"/>
    <w:rsid w:val="007A792E"/>
    <w:rsid w:val="007B1120"/>
    <w:rsid w:val="007B2335"/>
    <w:rsid w:val="007B26CD"/>
    <w:rsid w:val="007B3013"/>
    <w:rsid w:val="007B6870"/>
    <w:rsid w:val="007B6D4B"/>
    <w:rsid w:val="007B6EDD"/>
    <w:rsid w:val="007B7786"/>
    <w:rsid w:val="007C2ECD"/>
    <w:rsid w:val="007C2F98"/>
    <w:rsid w:val="007C3864"/>
    <w:rsid w:val="007C6D1E"/>
    <w:rsid w:val="007C71AD"/>
    <w:rsid w:val="007D37BF"/>
    <w:rsid w:val="007D3D4C"/>
    <w:rsid w:val="007D444B"/>
    <w:rsid w:val="007D460C"/>
    <w:rsid w:val="007D49E2"/>
    <w:rsid w:val="007D5838"/>
    <w:rsid w:val="007D5E76"/>
    <w:rsid w:val="007D7DCC"/>
    <w:rsid w:val="007E0193"/>
    <w:rsid w:val="007E2AE7"/>
    <w:rsid w:val="007E30DC"/>
    <w:rsid w:val="007E469C"/>
    <w:rsid w:val="007E46D4"/>
    <w:rsid w:val="007E6304"/>
    <w:rsid w:val="007E66CB"/>
    <w:rsid w:val="007E7C23"/>
    <w:rsid w:val="007E7E8A"/>
    <w:rsid w:val="007F0472"/>
    <w:rsid w:val="007F054C"/>
    <w:rsid w:val="007F08EC"/>
    <w:rsid w:val="007F0920"/>
    <w:rsid w:val="007F1870"/>
    <w:rsid w:val="007F3700"/>
    <w:rsid w:val="007F5FA7"/>
    <w:rsid w:val="007F7095"/>
    <w:rsid w:val="007F7EFD"/>
    <w:rsid w:val="008006C1"/>
    <w:rsid w:val="00804877"/>
    <w:rsid w:val="00810024"/>
    <w:rsid w:val="008108C2"/>
    <w:rsid w:val="00811471"/>
    <w:rsid w:val="00812876"/>
    <w:rsid w:val="00812B77"/>
    <w:rsid w:val="008143AF"/>
    <w:rsid w:val="00815741"/>
    <w:rsid w:val="008160C9"/>
    <w:rsid w:val="00816B21"/>
    <w:rsid w:val="00817E7C"/>
    <w:rsid w:val="00820A1C"/>
    <w:rsid w:val="008247D7"/>
    <w:rsid w:val="00831815"/>
    <w:rsid w:val="0083281A"/>
    <w:rsid w:val="008344B5"/>
    <w:rsid w:val="00834EC6"/>
    <w:rsid w:val="00834FB7"/>
    <w:rsid w:val="008350DD"/>
    <w:rsid w:val="00835E4C"/>
    <w:rsid w:val="0084048B"/>
    <w:rsid w:val="00841865"/>
    <w:rsid w:val="00841A6A"/>
    <w:rsid w:val="008458A1"/>
    <w:rsid w:val="00846A91"/>
    <w:rsid w:val="00847117"/>
    <w:rsid w:val="008504B5"/>
    <w:rsid w:val="00851452"/>
    <w:rsid w:val="0085395D"/>
    <w:rsid w:val="008540DE"/>
    <w:rsid w:val="0085556F"/>
    <w:rsid w:val="00856AA7"/>
    <w:rsid w:val="00857AD1"/>
    <w:rsid w:val="00860459"/>
    <w:rsid w:val="00860F5A"/>
    <w:rsid w:val="00861F31"/>
    <w:rsid w:val="008622BB"/>
    <w:rsid w:val="008646F9"/>
    <w:rsid w:val="00864B8A"/>
    <w:rsid w:val="008718B7"/>
    <w:rsid w:val="00873475"/>
    <w:rsid w:val="0087405B"/>
    <w:rsid w:val="00874666"/>
    <w:rsid w:val="00876CEC"/>
    <w:rsid w:val="0087769F"/>
    <w:rsid w:val="00890D70"/>
    <w:rsid w:val="00893404"/>
    <w:rsid w:val="00896464"/>
    <w:rsid w:val="00896717"/>
    <w:rsid w:val="00897A2D"/>
    <w:rsid w:val="008A19E4"/>
    <w:rsid w:val="008A39FF"/>
    <w:rsid w:val="008A3C34"/>
    <w:rsid w:val="008A463D"/>
    <w:rsid w:val="008A6B02"/>
    <w:rsid w:val="008B009F"/>
    <w:rsid w:val="008B2299"/>
    <w:rsid w:val="008B2717"/>
    <w:rsid w:val="008B2946"/>
    <w:rsid w:val="008B31CA"/>
    <w:rsid w:val="008B32E7"/>
    <w:rsid w:val="008B5BF4"/>
    <w:rsid w:val="008B695F"/>
    <w:rsid w:val="008B6DA3"/>
    <w:rsid w:val="008B7094"/>
    <w:rsid w:val="008C0194"/>
    <w:rsid w:val="008C16BC"/>
    <w:rsid w:val="008C2145"/>
    <w:rsid w:val="008C5197"/>
    <w:rsid w:val="008C52D1"/>
    <w:rsid w:val="008C7CA5"/>
    <w:rsid w:val="008D1568"/>
    <w:rsid w:val="008D235E"/>
    <w:rsid w:val="008D24A8"/>
    <w:rsid w:val="008D48EA"/>
    <w:rsid w:val="008D4BC7"/>
    <w:rsid w:val="008D65BA"/>
    <w:rsid w:val="008D69B0"/>
    <w:rsid w:val="008D7AE1"/>
    <w:rsid w:val="008E004C"/>
    <w:rsid w:val="008E26A3"/>
    <w:rsid w:val="008E35A3"/>
    <w:rsid w:val="008E474D"/>
    <w:rsid w:val="008E65C3"/>
    <w:rsid w:val="008E78F2"/>
    <w:rsid w:val="008F0DF9"/>
    <w:rsid w:val="008F1133"/>
    <w:rsid w:val="008F192F"/>
    <w:rsid w:val="008F200F"/>
    <w:rsid w:val="008F2E44"/>
    <w:rsid w:val="008F39FC"/>
    <w:rsid w:val="008F67BA"/>
    <w:rsid w:val="008F7D8D"/>
    <w:rsid w:val="00902EA9"/>
    <w:rsid w:val="00902F51"/>
    <w:rsid w:val="00903C23"/>
    <w:rsid w:val="00904EB4"/>
    <w:rsid w:val="009056E7"/>
    <w:rsid w:val="00910966"/>
    <w:rsid w:val="00912CC2"/>
    <w:rsid w:val="00915274"/>
    <w:rsid w:val="009228FC"/>
    <w:rsid w:val="00922C56"/>
    <w:rsid w:val="00922D1D"/>
    <w:rsid w:val="009245E3"/>
    <w:rsid w:val="00924C72"/>
    <w:rsid w:val="00924C8D"/>
    <w:rsid w:val="009250C0"/>
    <w:rsid w:val="00926145"/>
    <w:rsid w:val="009269A4"/>
    <w:rsid w:val="009273A6"/>
    <w:rsid w:val="009309CD"/>
    <w:rsid w:val="00932FAE"/>
    <w:rsid w:val="00933A88"/>
    <w:rsid w:val="00935F63"/>
    <w:rsid w:val="00936F44"/>
    <w:rsid w:val="00936FF4"/>
    <w:rsid w:val="00937419"/>
    <w:rsid w:val="00937576"/>
    <w:rsid w:val="0093768C"/>
    <w:rsid w:val="0093770E"/>
    <w:rsid w:val="00943854"/>
    <w:rsid w:val="00943A06"/>
    <w:rsid w:val="009446E0"/>
    <w:rsid w:val="00944949"/>
    <w:rsid w:val="009465CA"/>
    <w:rsid w:val="00951478"/>
    <w:rsid w:val="009521CB"/>
    <w:rsid w:val="0095335A"/>
    <w:rsid w:val="00953645"/>
    <w:rsid w:val="00953D62"/>
    <w:rsid w:val="00954B27"/>
    <w:rsid w:val="009554B1"/>
    <w:rsid w:val="00956176"/>
    <w:rsid w:val="00963FAB"/>
    <w:rsid w:val="009700E0"/>
    <w:rsid w:val="00973D7F"/>
    <w:rsid w:val="00975ED2"/>
    <w:rsid w:val="00983261"/>
    <w:rsid w:val="0098446E"/>
    <w:rsid w:val="00987DB2"/>
    <w:rsid w:val="00990F61"/>
    <w:rsid w:val="009923C1"/>
    <w:rsid w:val="009949E0"/>
    <w:rsid w:val="00995216"/>
    <w:rsid w:val="00996D73"/>
    <w:rsid w:val="00996F1B"/>
    <w:rsid w:val="009A0C56"/>
    <w:rsid w:val="009A163E"/>
    <w:rsid w:val="009A1D3B"/>
    <w:rsid w:val="009A2F8A"/>
    <w:rsid w:val="009A485C"/>
    <w:rsid w:val="009A48B1"/>
    <w:rsid w:val="009A52A0"/>
    <w:rsid w:val="009A55F6"/>
    <w:rsid w:val="009A6389"/>
    <w:rsid w:val="009A7202"/>
    <w:rsid w:val="009B0E35"/>
    <w:rsid w:val="009B2A3F"/>
    <w:rsid w:val="009B3E40"/>
    <w:rsid w:val="009B41A2"/>
    <w:rsid w:val="009B5150"/>
    <w:rsid w:val="009B7578"/>
    <w:rsid w:val="009B7A7D"/>
    <w:rsid w:val="009C1372"/>
    <w:rsid w:val="009C147C"/>
    <w:rsid w:val="009C3347"/>
    <w:rsid w:val="009C384B"/>
    <w:rsid w:val="009C4ADD"/>
    <w:rsid w:val="009D0373"/>
    <w:rsid w:val="009D235E"/>
    <w:rsid w:val="009D28FB"/>
    <w:rsid w:val="009D2D31"/>
    <w:rsid w:val="009D32F2"/>
    <w:rsid w:val="009D56B7"/>
    <w:rsid w:val="009D69F6"/>
    <w:rsid w:val="009E0C05"/>
    <w:rsid w:val="009E117E"/>
    <w:rsid w:val="009E2A8B"/>
    <w:rsid w:val="009E37AA"/>
    <w:rsid w:val="009E6768"/>
    <w:rsid w:val="009E7DE5"/>
    <w:rsid w:val="009F1190"/>
    <w:rsid w:val="009F2AAE"/>
    <w:rsid w:val="009F347E"/>
    <w:rsid w:val="00A01787"/>
    <w:rsid w:val="00A033D6"/>
    <w:rsid w:val="00A04980"/>
    <w:rsid w:val="00A05F24"/>
    <w:rsid w:val="00A06AF9"/>
    <w:rsid w:val="00A102DB"/>
    <w:rsid w:val="00A1426E"/>
    <w:rsid w:val="00A1645D"/>
    <w:rsid w:val="00A16AD3"/>
    <w:rsid w:val="00A17207"/>
    <w:rsid w:val="00A20865"/>
    <w:rsid w:val="00A220D8"/>
    <w:rsid w:val="00A23135"/>
    <w:rsid w:val="00A231CC"/>
    <w:rsid w:val="00A260F5"/>
    <w:rsid w:val="00A278A9"/>
    <w:rsid w:val="00A3034D"/>
    <w:rsid w:val="00A34909"/>
    <w:rsid w:val="00A35292"/>
    <w:rsid w:val="00A35A0C"/>
    <w:rsid w:val="00A35A38"/>
    <w:rsid w:val="00A36ECA"/>
    <w:rsid w:val="00A410BC"/>
    <w:rsid w:val="00A412F1"/>
    <w:rsid w:val="00A4311F"/>
    <w:rsid w:val="00A43D24"/>
    <w:rsid w:val="00A4451E"/>
    <w:rsid w:val="00A45917"/>
    <w:rsid w:val="00A466EA"/>
    <w:rsid w:val="00A46A0E"/>
    <w:rsid w:val="00A47057"/>
    <w:rsid w:val="00A47996"/>
    <w:rsid w:val="00A5047F"/>
    <w:rsid w:val="00A50B52"/>
    <w:rsid w:val="00A52337"/>
    <w:rsid w:val="00A6020B"/>
    <w:rsid w:val="00A60357"/>
    <w:rsid w:val="00A616D4"/>
    <w:rsid w:val="00A61A12"/>
    <w:rsid w:val="00A63F72"/>
    <w:rsid w:val="00A647DA"/>
    <w:rsid w:val="00A65335"/>
    <w:rsid w:val="00A67FAE"/>
    <w:rsid w:val="00A7084E"/>
    <w:rsid w:val="00A712CE"/>
    <w:rsid w:val="00A71D48"/>
    <w:rsid w:val="00A71FE4"/>
    <w:rsid w:val="00A72929"/>
    <w:rsid w:val="00A740A1"/>
    <w:rsid w:val="00A768D3"/>
    <w:rsid w:val="00A8211C"/>
    <w:rsid w:val="00A83105"/>
    <w:rsid w:val="00A858C4"/>
    <w:rsid w:val="00A879AB"/>
    <w:rsid w:val="00A90B5F"/>
    <w:rsid w:val="00A90DB6"/>
    <w:rsid w:val="00A93D49"/>
    <w:rsid w:val="00A946A2"/>
    <w:rsid w:val="00A9473F"/>
    <w:rsid w:val="00A953F5"/>
    <w:rsid w:val="00A95909"/>
    <w:rsid w:val="00A95D5F"/>
    <w:rsid w:val="00AA1378"/>
    <w:rsid w:val="00AA374F"/>
    <w:rsid w:val="00AA3C29"/>
    <w:rsid w:val="00AA5981"/>
    <w:rsid w:val="00AA5F32"/>
    <w:rsid w:val="00AA76B3"/>
    <w:rsid w:val="00AA7725"/>
    <w:rsid w:val="00AB2E92"/>
    <w:rsid w:val="00AB4531"/>
    <w:rsid w:val="00AB48AE"/>
    <w:rsid w:val="00AB74F6"/>
    <w:rsid w:val="00AC0F9B"/>
    <w:rsid w:val="00AC126D"/>
    <w:rsid w:val="00AC1ABE"/>
    <w:rsid w:val="00AC32A8"/>
    <w:rsid w:val="00AC3B10"/>
    <w:rsid w:val="00AC79B1"/>
    <w:rsid w:val="00AD0434"/>
    <w:rsid w:val="00AD140F"/>
    <w:rsid w:val="00AD2B83"/>
    <w:rsid w:val="00AD2EC5"/>
    <w:rsid w:val="00AD2FFC"/>
    <w:rsid w:val="00AD3B08"/>
    <w:rsid w:val="00AE26A6"/>
    <w:rsid w:val="00AE79B8"/>
    <w:rsid w:val="00AF108F"/>
    <w:rsid w:val="00AF72AB"/>
    <w:rsid w:val="00AF7F32"/>
    <w:rsid w:val="00AF7F59"/>
    <w:rsid w:val="00B03570"/>
    <w:rsid w:val="00B03D57"/>
    <w:rsid w:val="00B0570C"/>
    <w:rsid w:val="00B0667C"/>
    <w:rsid w:val="00B06B57"/>
    <w:rsid w:val="00B10640"/>
    <w:rsid w:val="00B10EB5"/>
    <w:rsid w:val="00B14348"/>
    <w:rsid w:val="00B15253"/>
    <w:rsid w:val="00B164DE"/>
    <w:rsid w:val="00B17B51"/>
    <w:rsid w:val="00B205FB"/>
    <w:rsid w:val="00B20B8F"/>
    <w:rsid w:val="00B24D73"/>
    <w:rsid w:val="00B2503A"/>
    <w:rsid w:val="00B2697F"/>
    <w:rsid w:val="00B269E5"/>
    <w:rsid w:val="00B26A93"/>
    <w:rsid w:val="00B26E4F"/>
    <w:rsid w:val="00B312D8"/>
    <w:rsid w:val="00B313FE"/>
    <w:rsid w:val="00B32887"/>
    <w:rsid w:val="00B3322F"/>
    <w:rsid w:val="00B339B4"/>
    <w:rsid w:val="00B35DEC"/>
    <w:rsid w:val="00B35FB0"/>
    <w:rsid w:val="00B37F0B"/>
    <w:rsid w:val="00B4049B"/>
    <w:rsid w:val="00B431B7"/>
    <w:rsid w:val="00B43DA5"/>
    <w:rsid w:val="00B47446"/>
    <w:rsid w:val="00B47508"/>
    <w:rsid w:val="00B50426"/>
    <w:rsid w:val="00B51585"/>
    <w:rsid w:val="00B5287F"/>
    <w:rsid w:val="00B53D71"/>
    <w:rsid w:val="00B5440B"/>
    <w:rsid w:val="00B54CF6"/>
    <w:rsid w:val="00B55AF8"/>
    <w:rsid w:val="00B57EDA"/>
    <w:rsid w:val="00B61145"/>
    <w:rsid w:val="00B61D96"/>
    <w:rsid w:val="00B6419B"/>
    <w:rsid w:val="00B651A5"/>
    <w:rsid w:val="00B651E4"/>
    <w:rsid w:val="00B66647"/>
    <w:rsid w:val="00B66D37"/>
    <w:rsid w:val="00B6773D"/>
    <w:rsid w:val="00B67B0B"/>
    <w:rsid w:val="00B70743"/>
    <w:rsid w:val="00B766E8"/>
    <w:rsid w:val="00B77743"/>
    <w:rsid w:val="00B80DD2"/>
    <w:rsid w:val="00B83207"/>
    <w:rsid w:val="00B8457E"/>
    <w:rsid w:val="00B855E1"/>
    <w:rsid w:val="00B9005D"/>
    <w:rsid w:val="00B90C9D"/>
    <w:rsid w:val="00B915CB"/>
    <w:rsid w:val="00B926F8"/>
    <w:rsid w:val="00B92DF4"/>
    <w:rsid w:val="00B939A4"/>
    <w:rsid w:val="00B93C93"/>
    <w:rsid w:val="00B96A06"/>
    <w:rsid w:val="00B97991"/>
    <w:rsid w:val="00BA42CA"/>
    <w:rsid w:val="00BA6C83"/>
    <w:rsid w:val="00BA6C9F"/>
    <w:rsid w:val="00BA730E"/>
    <w:rsid w:val="00BB1621"/>
    <w:rsid w:val="00BB2952"/>
    <w:rsid w:val="00BB3825"/>
    <w:rsid w:val="00BB4CAF"/>
    <w:rsid w:val="00BB5278"/>
    <w:rsid w:val="00BB79BA"/>
    <w:rsid w:val="00BB79BD"/>
    <w:rsid w:val="00BB7CCB"/>
    <w:rsid w:val="00BC0697"/>
    <w:rsid w:val="00BC0899"/>
    <w:rsid w:val="00BC2A7A"/>
    <w:rsid w:val="00BC2E99"/>
    <w:rsid w:val="00BC4445"/>
    <w:rsid w:val="00BC573B"/>
    <w:rsid w:val="00BD1239"/>
    <w:rsid w:val="00BD1ADF"/>
    <w:rsid w:val="00BD3186"/>
    <w:rsid w:val="00BD4016"/>
    <w:rsid w:val="00BD7C52"/>
    <w:rsid w:val="00BE2136"/>
    <w:rsid w:val="00BE60DE"/>
    <w:rsid w:val="00BE6E77"/>
    <w:rsid w:val="00BE6F47"/>
    <w:rsid w:val="00BF02B8"/>
    <w:rsid w:val="00BF4364"/>
    <w:rsid w:val="00BF5852"/>
    <w:rsid w:val="00BF6A27"/>
    <w:rsid w:val="00C01339"/>
    <w:rsid w:val="00C013E8"/>
    <w:rsid w:val="00C07912"/>
    <w:rsid w:val="00C102A7"/>
    <w:rsid w:val="00C13B06"/>
    <w:rsid w:val="00C13CB5"/>
    <w:rsid w:val="00C15EBC"/>
    <w:rsid w:val="00C21195"/>
    <w:rsid w:val="00C220D0"/>
    <w:rsid w:val="00C237FB"/>
    <w:rsid w:val="00C2600A"/>
    <w:rsid w:val="00C262AE"/>
    <w:rsid w:val="00C26D4A"/>
    <w:rsid w:val="00C301E4"/>
    <w:rsid w:val="00C3056F"/>
    <w:rsid w:val="00C30D3E"/>
    <w:rsid w:val="00C316E1"/>
    <w:rsid w:val="00C31A4B"/>
    <w:rsid w:val="00C31B1A"/>
    <w:rsid w:val="00C3239D"/>
    <w:rsid w:val="00C328DD"/>
    <w:rsid w:val="00C3420A"/>
    <w:rsid w:val="00C35D0E"/>
    <w:rsid w:val="00C376F5"/>
    <w:rsid w:val="00C446BC"/>
    <w:rsid w:val="00C449D1"/>
    <w:rsid w:val="00C44D41"/>
    <w:rsid w:val="00C47E41"/>
    <w:rsid w:val="00C535E7"/>
    <w:rsid w:val="00C5461A"/>
    <w:rsid w:val="00C5586D"/>
    <w:rsid w:val="00C56837"/>
    <w:rsid w:val="00C605C1"/>
    <w:rsid w:val="00C618AC"/>
    <w:rsid w:val="00C61969"/>
    <w:rsid w:val="00C624A0"/>
    <w:rsid w:val="00C63FD5"/>
    <w:rsid w:val="00C65C93"/>
    <w:rsid w:val="00C725E2"/>
    <w:rsid w:val="00C739A4"/>
    <w:rsid w:val="00C74DC1"/>
    <w:rsid w:val="00C75B6E"/>
    <w:rsid w:val="00C76001"/>
    <w:rsid w:val="00C771B2"/>
    <w:rsid w:val="00C81140"/>
    <w:rsid w:val="00C82DE9"/>
    <w:rsid w:val="00C83395"/>
    <w:rsid w:val="00C84665"/>
    <w:rsid w:val="00C8521C"/>
    <w:rsid w:val="00C86B22"/>
    <w:rsid w:val="00C87881"/>
    <w:rsid w:val="00C90093"/>
    <w:rsid w:val="00C90E1C"/>
    <w:rsid w:val="00C927C8"/>
    <w:rsid w:val="00C92CFD"/>
    <w:rsid w:val="00C93C8A"/>
    <w:rsid w:val="00C94012"/>
    <w:rsid w:val="00C952BF"/>
    <w:rsid w:val="00C957B1"/>
    <w:rsid w:val="00C95E5A"/>
    <w:rsid w:val="00CA0E77"/>
    <w:rsid w:val="00CA10C4"/>
    <w:rsid w:val="00CA1D1C"/>
    <w:rsid w:val="00CA2639"/>
    <w:rsid w:val="00CA31F5"/>
    <w:rsid w:val="00CA3637"/>
    <w:rsid w:val="00CA39E9"/>
    <w:rsid w:val="00CA5C6E"/>
    <w:rsid w:val="00CB17EC"/>
    <w:rsid w:val="00CB237F"/>
    <w:rsid w:val="00CB36E4"/>
    <w:rsid w:val="00CB7D48"/>
    <w:rsid w:val="00CC0A47"/>
    <w:rsid w:val="00CC13E3"/>
    <w:rsid w:val="00CC276F"/>
    <w:rsid w:val="00CC2931"/>
    <w:rsid w:val="00CC55BC"/>
    <w:rsid w:val="00CC7346"/>
    <w:rsid w:val="00CC7746"/>
    <w:rsid w:val="00CD0327"/>
    <w:rsid w:val="00CD15E3"/>
    <w:rsid w:val="00CD533A"/>
    <w:rsid w:val="00CE0AAA"/>
    <w:rsid w:val="00CE2F85"/>
    <w:rsid w:val="00CE41B0"/>
    <w:rsid w:val="00CE594F"/>
    <w:rsid w:val="00CE6186"/>
    <w:rsid w:val="00CF3CB2"/>
    <w:rsid w:val="00CF5592"/>
    <w:rsid w:val="00D002E6"/>
    <w:rsid w:val="00D00AF8"/>
    <w:rsid w:val="00D02805"/>
    <w:rsid w:val="00D061C8"/>
    <w:rsid w:val="00D06918"/>
    <w:rsid w:val="00D121D2"/>
    <w:rsid w:val="00D1336E"/>
    <w:rsid w:val="00D13E4A"/>
    <w:rsid w:val="00D14006"/>
    <w:rsid w:val="00D14352"/>
    <w:rsid w:val="00D14740"/>
    <w:rsid w:val="00D14839"/>
    <w:rsid w:val="00D14E40"/>
    <w:rsid w:val="00D155CD"/>
    <w:rsid w:val="00D17B59"/>
    <w:rsid w:val="00D21A3A"/>
    <w:rsid w:val="00D22CF5"/>
    <w:rsid w:val="00D27FAA"/>
    <w:rsid w:val="00D314A5"/>
    <w:rsid w:val="00D31B4D"/>
    <w:rsid w:val="00D31C73"/>
    <w:rsid w:val="00D36824"/>
    <w:rsid w:val="00D40BA2"/>
    <w:rsid w:val="00D41E05"/>
    <w:rsid w:val="00D43248"/>
    <w:rsid w:val="00D44693"/>
    <w:rsid w:val="00D44AAF"/>
    <w:rsid w:val="00D5025B"/>
    <w:rsid w:val="00D51204"/>
    <w:rsid w:val="00D53382"/>
    <w:rsid w:val="00D54B77"/>
    <w:rsid w:val="00D557C2"/>
    <w:rsid w:val="00D5589B"/>
    <w:rsid w:val="00D5746C"/>
    <w:rsid w:val="00D60000"/>
    <w:rsid w:val="00D60D1C"/>
    <w:rsid w:val="00D611FA"/>
    <w:rsid w:val="00D627F4"/>
    <w:rsid w:val="00D650C3"/>
    <w:rsid w:val="00D65438"/>
    <w:rsid w:val="00D67FB9"/>
    <w:rsid w:val="00D74B0A"/>
    <w:rsid w:val="00D76949"/>
    <w:rsid w:val="00D773BE"/>
    <w:rsid w:val="00D8119A"/>
    <w:rsid w:val="00D8286D"/>
    <w:rsid w:val="00D83539"/>
    <w:rsid w:val="00D865DC"/>
    <w:rsid w:val="00D86D52"/>
    <w:rsid w:val="00D87D8A"/>
    <w:rsid w:val="00D9006F"/>
    <w:rsid w:val="00D902EA"/>
    <w:rsid w:val="00D90620"/>
    <w:rsid w:val="00D92D3F"/>
    <w:rsid w:val="00D92FD9"/>
    <w:rsid w:val="00D940EF"/>
    <w:rsid w:val="00D95C5C"/>
    <w:rsid w:val="00D960BC"/>
    <w:rsid w:val="00D979D5"/>
    <w:rsid w:val="00DA0F3E"/>
    <w:rsid w:val="00DA32B6"/>
    <w:rsid w:val="00DA3E87"/>
    <w:rsid w:val="00DA3E9B"/>
    <w:rsid w:val="00DA515A"/>
    <w:rsid w:val="00DA69E6"/>
    <w:rsid w:val="00DB1CAB"/>
    <w:rsid w:val="00DB5B49"/>
    <w:rsid w:val="00DC0504"/>
    <w:rsid w:val="00DC1D7A"/>
    <w:rsid w:val="00DC1F98"/>
    <w:rsid w:val="00DC348F"/>
    <w:rsid w:val="00DC57AD"/>
    <w:rsid w:val="00DC6173"/>
    <w:rsid w:val="00DC7281"/>
    <w:rsid w:val="00DC784E"/>
    <w:rsid w:val="00DC79EC"/>
    <w:rsid w:val="00DC7B5A"/>
    <w:rsid w:val="00DD548A"/>
    <w:rsid w:val="00DD6269"/>
    <w:rsid w:val="00DD67A5"/>
    <w:rsid w:val="00DE0566"/>
    <w:rsid w:val="00DE2C83"/>
    <w:rsid w:val="00DE3F65"/>
    <w:rsid w:val="00DE5330"/>
    <w:rsid w:val="00DE646E"/>
    <w:rsid w:val="00DE706C"/>
    <w:rsid w:val="00DF08F4"/>
    <w:rsid w:val="00DF30A9"/>
    <w:rsid w:val="00DF4CAF"/>
    <w:rsid w:val="00E00426"/>
    <w:rsid w:val="00E037EB"/>
    <w:rsid w:val="00E04851"/>
    <w:rsid w:val="00E06927"/>
    <w:rsid w:val="00E116EB"/>
    <w:rsid w:val="00E1237C"/>
    <w:rsid w:val="00E12747"/>
    <w:rsid w:val="00E12DDF"/>
    <w:rsid w:val="00E13870"/>
    <w:rsid w:val="00E175D4"/>
    <w:rsid w:val="00E17DE3"/>
    <w:rsid w:val="00E22638"/>
    <w:rsid w:val="00E23D20"/>
    <w:rsid w:val="00E2672A"/>
    <w:rsid w:val="00E26945"/>
    <w:rsid w:val="00E3137E"/>
    <w:rsid w:val="00E32F86"/>
    <w:rsid w:val="00E33690"/>
    <w:rsid w:val="00E33EA0"/>
    <w:rsid w:val="00E34913"/>
    <w:rsid w:val="00E37137"/>
    <w:rsid w:val="00E37EF2"/>
    <w:rsid w:val="00E40397"/>
    <w:rsid w:val="00E4359A"/>
    <w:rsid w:val="00E460D3"/>
    <w:rsid w:val="00E47D10"/>
    <w:rsid w:val="00E509D3"/>
    <w:rsid w:val="00E51A69"/>
    <w:rsid w:val="00E53CBB"/>
    <w:rsid w:val="00E5593E"/>
    <w:rsid w:val="00E60BD6"/>
    <w:rsid w:val="00E61D1B"/>
    <w:rsid w:val="00E62757"/>
    <w:rsid w:val="00E66A04"/>
    <w:rsid w:val="00E678B0"/>
    <w:rsid w:val="00E7229A"/>
    <w:rsid w:val="00E7491A"/>
    <w:rsid w:val="00E750F0"/>
    <w:rsid w:val="00E83A24"/>
    <w:rsid w:val="00E83DB6"/>
    <w:rsid w:val="00E84AE0"/>
    <w:rsid w:val="00E85DD6"/>
    <w:rsid w:val="00E87056"/>
    <w:rsid w:val="00E97001"/>
    <w:rsid w:val="00E971EB"/>
    <w:rsid w:val="00EA21C9"/>
    <w:rsid w:val="00EA27A8"/>
    <w:rsid w:val="00EA28A2"/>
    <w:rsid w:val="00EA28D7"/>
    <w:rsid w:val="00EA7556"/>
    <w:rsid w:val="00EB05CE"/>
    <w:rsid w:val="00EB08B7"/>
    <w:rsid w:val="00EB1239"/>
    <w:rsid w:val="00EB61CA"/>
    <w:rsid w:val="00EB63FA"/>
    <w:rsid w:val="00EB6783"/>
    <w:rsid w:val="00EB6C90"/>
    <w:rsid w:val="00EB70F7"/>
    <w:rsid w:val="00EC023C"/>
    <w:rsid w:val="00EC0956"/>
    <w:rsid w:val="00EC5FD1"/>
    <w:rsid w:val="00EC64B9"/>
    <w:rsid w:val="00EC68C6"/>
    <w:rsid w:val="00ED0642"/>
    <w:rsid w:val="00ED06AC"/>
    <w:rsid w:val="00ED11BA"/>
    <w:rsid w:val="00ED3015"/>
    <w:rsid w:val="00ED3D8F"/>
    <w:rsid w:val="00ED521E"/>
    <w:rsid w:val="00ED60F9"/>
    <w:rsid w:val="00ED686C"/>
    <w:rsid w:val="00ED70D8"/>
    <w:rsid w:val="00EE14E7"/>
    <w:rsid w:val="00EE15E4"/>
    <w:rsid w:val="00EE1EDB"/>
    <w:rsid w:val="00EE466E"/>
    <w:rsid w:val="00EF036E"/>
    <w:rsid w:val="00EF13E7"/>
    <w:rsid w:val="00EF1AE7"/>
    <w:rsid w:val="00EF3136"/>
    <w:rsid w:val="00EF4016"/>
    <w:rsid w:val="00EF4F68"/>
    <w:rsid w:val="00EF527E"/>
    <w:rsid w:val="00EF5F36"/>
    <w:rsid w:val="00EF69AE"/>
    <w:rsid w:val="00EF6C83"/>
    <w:rsid w:val="00F01220"/>
    <w:rsid w:val="00F0377B"/>
    <w:rsid w:val="00F03C9B"/>
    <w:rsid w:val="00F052FB"/>
    <w:rsid w:val="00F056A3"/>
    <w:rsid w:val="00F05F88"/>
    <w:rsid w:val="00F0600A"/>
    <w:rsid w:val="00F074BB"/>
    <w:rsid w:val="00F10BA4"/>
    <w:rsid w:val="00F1188E"/>
    <w:rsid w:val="00F11BA6"/>
    <w:rsid w:val="00F133CC"/>
    <w:rsid w:val="00F137E3"/>
    <w:rsid w:val="00F138FA"/>
    <w:rsid w:val="00F15738"/>
    <w:rsid w:val="00F168B7"/>
    <w:rsid w:val="00F16B5C"/>
    <w:rsid w:val="00F22AC5"/>
    <w:rsid w:val="00F23B8D"/>
    <w:rsid w:val="00F26E62"/>
    <w:rsid w:val="00F31512"/>
    <w:rsid w:val="00F31E1D"/>
    <w:rsid w:val="00F32F07"/>
    <w:rsid w:val="00F336CA"/>
    <w:rsid w:val="00F33CD8"/>
    <w:rsid w:val="00F43B6F"/>
    <w:rsid w:val="00F44D17"/>
    <w:rsid w:val="00F47911"/>
    <w:rsid w:val="00F512B6"/>
    <w:rsid w:val="00F54EBA"/>
    <w:rsid w:val="00F56692"/>
    <w:rsid w:val="00F566AC"/>
    <w:rsid w:val="00F568C7"/>
    <w:rsid w:val="00F57C15"/>
    <w:rsid w:val="00F60323"/>
    <w:rsid w:val="00F615BC"/>
    <w:rsid w:val="00F61FF3"/>
    <w:rsid w:val="00F63C78"/>
    <w:rsid w:val="00F65A77"/>
    <w:rsid w:val="00F67DFF"/>
    <w:rsid w:val="00F7004F"/>
    <w:rsid w:val="00F708DD"/>
    <w:rsid w:val="00F72220"/>
    <w:rsid w:val="00F77312"/>
    <w:rsid w:val="00F81680"/>
    <w:rsid w:val="00F81F72"/>
    <w:rsid w:val="00F83797"/>
    <w:rsid w:val="00F85966"/>
    <w:rsid w:val="00F873FA"/>
    <w:rsid w:val="00F90DE0"/>
    <w:rsid w:val="00F91A62"/>
    <w:rsid w:val="00F92A2B"/>
    <w:rsid w:val="00F9400D"/>
    <w:rsid w:val="00F94663"/>
    <w:rsid w:val="00F975C0"/>
    <w:rsid w:val="00F979CA"/>
    <w:rsid w:val="00FB2114"/>
    <w:rsid w:val="00FB2261"/>
    <w:rsid w:val="00FB242B"/>
    <w:rsid w:val="00FB35F9"/>
    <w:rsid w:val="00FB58A8"/>
    <w:rsid w:val="00FB79FA"/>
    <w:rsid w:val="00FB7F68"/>
    <w:rsid w:val="00FC18FD"/>
    <w:rsid w:val="00FC19BB"/>
    <w:rsid w:val="00FC1AC6"/>
    <w:rsid w:val="00FC2F14"/>
    <w:rsid w:val="00FC7389"/>
    <w:rsid w:val="00FD1EBD"/>
    <w:rsid w:val="00FD53F9"/>
    <w:rsid w:val="00FD63F3"/>
    <w:rsid w:val="00FD72D2"/>
    <w:rsid w:val="00FE5D9B"/>
    <w:rsid w:val="00FF0A56"/>
    <w:rsid w:val="00FF17DE"/>
    <w:rsid w:val="00FF1E39"/>
    <w:rsid w:val="00FF5F48"/>
    <w:rsid w:val="00FF6ECE"/>
    <w:rsid w:val="0CF05CEB"/>
    <w:rsid w:val="1B142779"/>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jc w:val="both"/>
    </w:pPr>
    <w:rPr>
      <w:rFonts w:ascii="Times New Roman" w:hAnsi="Times New Roman" w:cs="Times New Roman" w:eastAsiaTheme="minorEastAsia"/>
      <w:color w:val="000000"/>
      <w:sz w:val="24"/>
      <w:szCs w:val="24"/>
      <w:lang w:val="en-IN" w:eastAsia="en-US"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Document Map"/>
    <w:basedOn w:val="1"/>
    <w:link w:val="12"/>
    <w:unhideWhenUsed/>
    <w:qFormat/>
    <w:uiPriority w:val="99"/>
    <w:pPr>
      <w:spacing w:after="0" w:line="240" w:lineRule="auto"/>
    </w:pPr>
    <w:rPr>
      <w:rFonts w:ascii="Tahoma" w:hAnsi="Tahoma" w:cs="Tahoma"/>
      <w:sz w:val="16"/>
      <w:szCs w:val="16"/>
    </w:rPr>
  </w:style>
  <w:style w:type="paragraph" w:styleId="3">
    <w:name w:val="Balloon Text"/>
    <w:basedOn w:val="1"/>
    <w:link w:val="16"/>
    <w:unhideWhenUsed/>
    <w:uiPriority w:val="99"/>
    <w:pPr>
      <w:spacing w:after="0" w:line="240" w:lineRule="auto"/>
    </w:pPr>
    <w:rPr>
      <w:rFonts w:ascii="Tahoma" w:hAnsi="Tahoma" w:cs="Tahoma"/>
      <w:sz w:val="16"/>
      <w:szCs w:val="16"/>
    </w:rPr>
  </w:style>
  <w:style w:type="paragraph" w:styleId="4">
    <w:name w:val="footer"/>
    <w:basedOn w:val="1"/>
    <w:link w:val="14"/>
    <w:unhideWhenUsed/>
    <w:uiPriority w:val="99"/>
    <w:pPr>
      <w:tabs>
        <w:tab w:val="center" w:pos="4513"/>
        <w:tab w:val="right" w:pos="9026"/>
      </w:tabs>
      <w:spacing w:after="0" w:line="240" w:lineRule="auto"/>
    </w:pPr>
  </w:style>
  <w:style w:type="paragraph" w:styleId="5">
    <w:name w:val="header"/>
    <w:basedOn w:val="1"/>
    <w:link w:val="13"/>
    <w:unhideWhenUsed/>
    <w:uiPriority w:val="99"/>
    <w:pPr>
      <w:tabs>
        <w:tab w:val="center" w:pos="4513"/>
        <w:tab w:val="right" w:pos="9026"/>
      </w:tabs>
      <w:spacing w:after="0" w:line="240" w:lineRule="auto"/>
    </w:pPr>
  </w:style>
  <w:style w:type="paragraph" w:styleId="6">
    <w:name w:val="Title"/>
    <w:basedOn w:val="1"/>
    <w:next w:val="1"/>
    <w:link w:val="1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8">
    <w:name w:val="Hyperlink"/>
    <w:basedOn w:val="7"/>
    <w:unhideWhenUsed/>
    <w:uiPriority w:val="99"/>
    <w:rPr>
      <w:color w:val="0000FF"/>
      <w:u w:val="single"/>
    </w:rPr>
  </w:style>
  <w:style w:type="table" w:styleId="10">
    <w:name w:val="Table Grid"/>
    <w:basedOn w:val="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
    <w:name w:val="List Paragraph"/>
    <w:basedOn w:val="1"/>
    <w:qFormat/>
    <w:uiPriority w:val="34"/>
    <w:pPr>
      <w:ind w:left="720"/>
      <w:contextualSpacing/>
    </w:pPr>
  </w:style>
  <w:style w:type="character" w:customStyle="1" w:styleId="12">
    <w:name w:val="文档结构图 Char"/>
    <w:basedOn w:val="7"/>
    <w:link w:val="2"/>
    <w:semiHidden/>
    <w:qFormat/>
    <w:uiPriority w:val="99"/>
    <w:rPr>
      <w:rFonts w:ascii="Tahoma" w:hAnsi="Tahoma" w:cs="Tahoma"/>
      <w:sz w:val="16"/>
      <w:szCs w:val="16"/>
    </w:rPr>
  </w:style>
  <w:style w:type="character" w:customStyle="1" w:styleId="13">
    <w:name w:val="页眉 Char"/>
    <w:basedOn w:val="7"/>
    <w:link w:val="5"/>
    <w:uiPriority w:val="99"/>
  </w:style>
  <w:style w:type="character" w:customStyle="1" w:styleId="14">
    <w:name w:val="页脚 Char"/>
    <w:basedOn w:val="7"/>
    <w:link w:val="4"/>
    <w:qFormat/>
    <w:uiPriority w:val="99"/>
  </w:style>
  <w:style w:type="character" w:customStyle="1" w:styleId="15">
    <w:name w:val="标题 Char"/>
    <w:basedOn w:val="7"/>
    <w:link w:val="6"/>
    <w:uiPriority w:val="10"/>
    <w:rPr>
      <w:rFonts w:asciiTheme="majorHAnsi" w:hAnsiTheme="majorHAnsi" w:eastAsiaTheme="majorEastAsia" w:cstheme="majorBidi"/>
      <w:color w:val="17365D" w:themeColor="text2" w:themeShade="BF"/>
      <w:spacing w:val="5"/>
      <w:kern w:val="28"/>
      <w:sz w:val="52"/>
      <w:szCs w:val="52"/>
    </w:rPr>
  </w:style>
  <w:style w:type="character" w:customStyle="1" w:styleId="16">
    <w:name w:val="批注框文本 Char"/>
    <w:basedOn w:val="7"/>
    <w:link w:val="3"/>
    <w:semiHidden/>
    <w:uiPriority w:val="99"/>
    <w:rPr>
      <w:rFonts w:ascii="Tahoma" w:hAnsi="Tahoma" w:cs="Tahoma"/>
      <w:sz w:val="16"/>
      <w:szCs w:val="16"/>
    </w:rPr>
  </w:style>
  <w:style w:type="character" w:customStyle="1" w:styleId="17">
    <w:name w:val="apple-style-span"/>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png"/><Relationship Id="rId7" Type="http://schemas.openxmlformats.org/officeDocument/2006/relationships/image" Target="media/image4.emf"/><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681E27-3430-4008-A1E7-2EC35FA18570}">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11419</Words>
  <Characters>65323</Characters>
  <Lines>1719</Lines>
  <Paragraphs>1447</Paragraphs>
  <TotalTime>0</TotalTime>
  <ScaleCrop>false</ScaleCrop>
  <LinksUpToDate>false</LinksUpToDate>
  <CharactersWithSpaces>75295</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2018-03-01T18:31:00Z</dcterms:created>
  <dc:creator>Raja</dc:creator>
  <cp:lastModifiedBy>Administrator</cp:lastModifiedBy>
  <dcterms:modified xsi:type="dcterms:W3CDTF">2018-05-24T03:43:23Z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