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left"/>
        <w:rPr>
          <w:rFonts w:hint="eastAsia" w:eastAsiaTheme="minorEastAsia"/>
          <w:b/>
          <w:bCs w:val="0"/>
          <w:iCs/>
          <w:lang w:eastAsia="zh-CN"/>
        </w:rPr>
      </w:pPr>
      <w:r>
        <w:rPr>
          <w:rFonts w:eastAsia="MS Mincho"/>
          <w:b/>
          <w:bCs w:val="0"/>
          <w:iCs/>
        </w:rPr>
        <w:t>Comparison between using generalized differential quadrature method and analytical solution in analyzing vibration behavior of nonuniform nanobeam systems</w:t>
      </w:r>
    </w:p>
    <w:p>
      <w:pPr>
        <w:pStyle w:val="26"/>
        <w:jc w:val="left"/>
        <w:rPr>
          <w:rFonts w:eastAsia="MS Mincho"/>
        </w:rPr>
      </w:pPr>
      <w:r>
        <w:rPr>
          <w:rFonts w:eastAsia="MS Mincho"/>
          <w:sz w:val="22"/>
          <w:szCs w:val="28"/>
        </w:rPr>
        <w:t>Hessam Bakhshi Khaniki</w:t>
      </w:r>
      <w:r>
        <w:rPr>
          <w:rFonts w:eastAsia="MS Mincho"/>
          <w:sz w:val="22"/>
          <w:szCs w:val="28"/>
          <w:vertAlign w:val="superscript"/>
        </w:rPr>
        <w:t>1</w:t>
      </w:r>
      <w:r>
        <w:rPr>
          <w:rFonts w:eastAsia="MS Mincho"/>
          <w:sz w:val="22"/>
          <w:szCs w:val="28"/>
        </w:rPr>
        <w:t>, Shahrokh Hosseini Hashemi</w:t>
      </w:r>
      <w:r>
        <w:rPr>
          <w:rFonts w:eastAsia="MS Mincho"/>
          <w:sz w:val="22"/>
          <w:szCs w:val="28"/>
          <w:vertAlign w:val="superscript"/>
        </w:rPr>
        <w:t xml:space="preserve"> 2</w:t>
      </w:r>
      <w:r>
        <w:rPr>
          <w:rFonts w:eastAsia="MS Mincho"/>
          <w:sz w:val="22"/>
          <w:szCs w:val="28"/>
        </w:rPr>
        <w:t>, Hossein Bakhshi Khaniki</w:t>
      </w:r>
      <w:r>
        <w:rPr>
          <w:rFonts w:eastAsia="MS Mincho"/>
          <w:sz w:val="22"/>
          <w:szCs w:val="28"/>
          <w:vertAlign w:val="superscript"/>
        </w:rPr>
        <w:t>2,*</w:t>
      </w:r>
    </w:p>
    <w:p>
      <w:pPr>
        <w:pStyle w:val="21"/>
        <w:jc w:val="left"/>
        <w:rPr>
          <w:rFonts w:eastAsia="MS Mincho"/>
          <w:sz w:val="22"/>
          <w:szCs w:val="24"/>
        </w:rPr>
      </w:pPr>
      <w:r>
        <w:rPr>
          <w:rFonts w:eastAsia="MS Mincho"/>
          <w:sz w:val="22"/>
          <w:szCs w:val="24"/>
          <w:vertAlign w:val="superscript"/>
        </w:rPr>
        <w:t>1</w:t>
      </w:r>
      <w:r>
        <w:rPr>
          <w:rFonts w:eastAsia="MS Mincho"/>
          <w:sz w:val="22"/>
          <w:szCs w:val="24"/>
        </w:rPr>
        <w:t xml:space="preserve"> Department of Industrial Engineering, Sharif University of Technology, Tehran, Iran</w:t>
      </w:r>
    </w:p>
    <w:p>
      <w:pPr>
        <w:pStyle w:val="21"/>
        <w:jc w:val="left"/>
        <w:rPr>
          <w:rFonts w:eastAsia="MS Mincho"/>
          <w:sz w:val="22"/>
          <w:szCs w:val="24"/>
        </w:rPr>
      </w:pPr>
      <w:r>
        <w:rPr>
          <w:rFonts w:eastAsia="MS Mincho"/>
          <w:sz w:val="22"/>
          <w:szCs w:val="24"/>
          <w:vertAlign w:val="superscript"/>
        </w:rPr>
        <w:t>2</w:t>
      </w:r>
      <w:r>
        <w:rPr>
          <w:rFonts w:eastAsia="MS Mincho"/>
          <w:sz w:val="22"/>
          <w:szCs w:val="24"/>
        </w:rPr>
        <w:t xml:space="preserve"> School of Mechanical Engineering, Iran University of Science and Technology, Tehran, Iran </w:t>
      </w:r>
    </w:p>
    <w:p>
      <w:pPr>
        <w:rPr>
          <w:rFonts w:hint="eastAsia" w:eastAsiaTheme="minorEastAsia"/>
          <w:lang w:eastAsia="zh-CN"/>
        </w:rPr>
      </w:pPr>
      <w:r>
        <w:t>A</w:t>
      </w:r>
      <w:r>
        <w:rPr>
          <w:rFonts w:hint="eastAsia" w:eastAsiaTheme="minorEastAsia"/>
          <w:lang w:eastAsia="zh-CN"/>
        </w:rPr>
        <w:t>BSTRACT</w:t>
      </w:r>
    </w:p>
    <w:p>
      <w:pPr>
        <w:jc w:val="both"/>
        <w:rPr>
          <w:b w:val="0"/>
          <w:bCs w:val="0"/>
          <w:iCs/>
          <w:sz w:val="24"/>
          <w:szCs w:val="24"/>
        </w:rPr>
      </w:pPr>
      <w:bookmarkStart w:id="0" w:name="OLE_LINK1"/>
      <w:r>
        <w:rPr>
          <w:b w:val="0"/>
          <w:bCs w:val="0"/>
          <w:iCs/>
          <w:sz w:val="24"/>
          <w:szCs w:val="24"/>
        </w:rPr>
        <w:t>In this article, generalized differential quadrature method (GDQM) is used to study the free vibrational behavior of variable cross section nano beams. Eringen's nonlocal elastic theory is taken into account to model the small scale effects and nonuniformity is assumed by exponentially varying the width of nano beam. Governing equation of motion is solved using generalized differential quadrature method with different numbers of sampling points. Effects of increasing the sampling points in reaching more accurate results for first three frequency parameters are presented and it is shown that after a specific number of sampling points, results merge to a certain accurate number. It is concluded that generalized differential quadrature method is able to reach the correct answers comparing to analytical results. Moreover, due to the stiffness softening behavior of small-scale structures, necessity of using Eringen's nonlocal elastic theory to model the small scale effects due to the frequency variation is observed.</w:t>
      </w:r>
      <w:bookmarkEnd w:id="0"/>
    </w:p>
    <w:p>
      <w:pPr>
        <w:jc w:val="both"/>
        <w:rPr>
          <w:b w:val="0"/>
          <w:bCs w:val="0"/>
          <w:sz w:val="24"/>
          <w:szCs w:val="24"/>
        </w:rPr>
      </w:pPr>
      <w:r>
        <w:rPr>
          <w:b w:val="0"/>
          <w:bCs w:val="0"/>
          <w:i/>
          <w:sz w:val="24"/>
          <w:szCs w:val="24"/>
        </w:rPr>
        <w:t>Keywords</w:t>
      </w:r>
      <w:r>
        <w:rPr>
          <w:b w:val="0"/>
          <w:bCs w:val="0"/>
          <w:sz w:val="24"/>
          <w:szCs w:val="24"/>
        </w:rPr>
        <w:t>:</w:t>
      </w:r>
      <w:r>
        <w:rPr>
          <w:rFonts w:hint="eastAsia"/>
          <w:b w:val="0"/>
          <w:bCs w:val="0"/>
          <w:sz w:val="24"/>
          <w:szCs w:val="24"/>
        </w:rPr>
        <w:t xml:space="preserve"> </w:t>
      </w:r>
      <w:r>
        <w:rPr>
          <w:rFonts w:hint="eastAsia" w:eastAsiaTheme="minorEastAsia"/>
          <w:b w:val="0"/>
          <w:bCs w:val="0"/>
          <w:sz w:val="24"/>
          <w:szCs w:val="24"/>
          <w:lang w:eastAsia="zh-CN"/>
        </w:rPr>
        <w:t>G</w:t>
      </w:r>
      <w:r>
        <w:rPr>
          <w:b w:val="0"/>
          <w:bCs w:val="0"/>
          <w:sz w:val="24"/>
          <w:szCs w:val="24"/>
        </w:rPr>
        <w:t>eneralized differential quadrature method</w:t>
      </w:r>
      <w:r>
        <w:rPr>
          <w:rFonts w:hint="eastAsia" w:eastAsiaTheme="minorEastAsia"/>
          <w:b w:val="0"/>
          <w:bCs w:val="0"/>
          <w:sz w:val="24"/>
          <w:szCs w:val="24"/>
          <w:lang w:eastAsia="zh-CN"/>
        </w:rPr>
        <w:t>;</w:t>
      </w:r>
      <w:r>
        <w:rPr>
          <w:b w:val="0"/>
          <w:bCs w:val="0"/>
          <w:sz w:val="24"/>
          <w:szCs w:val="24"/>
        </w:rPr>
        <w:t xml:space="preserve"> GDQM; nanobeam; nonlocal beam; nonuniform beam; variable cross section.</w:t>
      </w:r>
    </w:p>
    <w:p>
      <w:pPr>
        <w:jc w:val="both"/>
        <w:rPr>
          <w:b w:val="0"/>
          <w:smallCaps w:val="0"/>
          <w:sz w:val="28"/>
          <w:szCs w:val="28"/>
        </w:rPr>
      </w:pPr>
      <w:r>
        <w:rPr>
          <w:rFonts w:hint="eastAsia" w:eastAsiaTheme="minorEastAsia"/>
          <w:b w:val="0"/>
          <w:smallCaps w:val="0"/>
          <w:sz w:val="28"/>
          <w:szCs w:val="28"/>
          <w:lang w:eastAsia="zh-CN"/>
        </w:rPr>
        <w:t>1.</w:t>
      </w:r>
      <w:r>
        <w:rPr>
          <w:rFonts w:hint="eastAsia"/>
          <w:b w:val="0"/>
          <w:smallCaps w:val="0"/>
          <w:sz w:val="28"/>
          <w:szCs w:val="28"/>
        </w:rPr>
        <w:t xml:space="preserve"> I</w:t>
      </w:r>
      <w:r>
        <w:rPr>
          <w:b w:val="0"/>
          <w:smallCaps w:val="0"/>
          <w:sz w:val="28"/>
          <w:szCs w:val="28"/>
        </w:rPr>
        <w:t xml:space="preserve">ntroduction </w:t>
      </w:r>
    </w:p>
    <w:p>
      <w:pPr>
        <w:pStyle w:val="34"/>
      </w:pPr>
    </w:p>
    <w:p>
      <w:pPr>
        <w:spacing w:line="360" w:lineRule="auto"/>
        <w:ind w:firstLine="240" w:firstLineChars="100"/>
        <w:jc w:val="both"/>
        <w:rPr>
          <w:rFonts w:eastAsia="MS Mincho"/>
          <w:sz w:val="24"/>
          <w:szCs w:val="24"/>
        </w:rPr>
      </w:pPr>
      <w:r>
        <w:rPr>
          <w:rFonts w:eastAsia="MS Mincho"/>
          <w:sz w:val="24"/>
          <w:szCs w:val="24"/>
        </w:rPr>
        <w:t>Beams are one of the important structures used in most mechanical designs ever since. With the improvements done in new devices, scale of such structures have been reduced to micro/nano in order to reach a smaller and lighter machines. In this study, generalized differential quadrature method is used to solve the governing equations of nonuniformnanobeams. Scale effect is defined using Eringen's nonlocal elastic theory and beam is modeled using Euler-Bernoulli beam theory. Nonuniformity is proposed using exponential width variation while thickness remains constant through the beam in which a schematic model is presented in Fig. 1 and used is previous studies (Ece et al. 2007, Khaniki and Hashemi 2016, Hashemi and Khaniki 2017).</w:t>
      </w:r>
    </w:p>
    <w:tbl>
      <w:tblPr>
        <w:tblStyle w:val="14"/>
        <w:tblW w:w="9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301" w:type="dxa"/>
          </w:tcPr>
          <w:p>
            <w:pPr>
              <w:pStyle w:val="33"/>
              <w:ind w:firstLine="0"/>
              <w:rPr>
                <w:i/>
                <w:lang w:val="en-US"/>
              </w:rPr>
            </w:pPr>
            <w:bookmarkStart w:id="1" w:name="_GoBack"/>
            <w:bookmarkEnd w:id="1"/>
            <w:r>
              <w:rPr>
                <w:lang w:val="en-US" w:eastAsia="en-US" w:bidi="fa-IR"/>
              </w:rPr>
              <w:pict>
                <v:shape id="Text Box 1" o:spid="_x0000_s1026" o:spt="202" type="#_x0000_t202" style="position:absolute;left:0pt;margin-left:222.2pt;margin-top:138.6pt;height:23.75pt;width:72pt;mso-wrap-style:none;z-index:25166540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">
                  <v:path/>
                  <v:fill on="f" focussize="0,0"/>
                  <v:stroke on="f" weight="0.5pt" joinstyle="miter"/>
                  <v:imagedata o:title=""/>
                  <o:lock v:ext="edit"/>
                  <v:textbox>
                    <w:txbxContent>
                      <w:p>
                        <w:pPr>
                          <w:rPr>
                            <w:color w:val="000000" w:themeColor="text1"/>
                          </w:rPr>
                        </w:pPr>
                        <m:oMathPara>
                          <m:oMath>
                            <m:r>
                              <w:rPr>
                                <w:rFonts w:ascii="Cambria Math" w:hAnsi="Cambria Math"/>
                                <w:color w:val="000000" w:themeColor="text1"/>
                              </w:rPr>
                              <m:t>L</m:t>
                            </m:r>
                          </m:oMath>
                        </m:oMathPara>
                      </w:p>
                    </w:txbxContent>
                  </v:textbox>
                </v:shape>
              </w:pict>
            </w:r>
            <w:r>
              <w:rPr>
                <w:lang w:val="en-US" w:eastAsia="en-US" w:bidi="fa-IR"/>
              </w:rPr>
              <w:pict>
                <v:shape id="Text Box 12" o:spid="_x0000_s1027" o:spt="202" type="#_x0000_t202" style="position:absolute;left:0pt;margin-left:388.3pt;margin-top:62.5pt;height:72pt;width:72pt;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">
                  <v:path/>
                  <v:fill on="f" focussize="0,0"/>
                  <v:stroke on="f" weight="0.5pt" joinstyle="miter"/>
                  <v:imagedata o:title=""/>
                  <o:lock v:ext="edit"/>
                  <v:textbox>
                    <w:txbxContent>
                      <w:p>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b</m:t>
                                </m:r>
                                <m:ctrlPr>
                                  <w:rPr>
                                    <w:rFonts w:ascii="Cambria Math" w:hAnsi="Cambria Math"/>
                                    <w:i/>
                                    <w:color w:val="000000" w:themeColor="text1"/>
                                  </w:rPr>
                                </m:ctrlPr>
                              </m:e>
                              <m:sub>
                                <m:r>
                                  <w:rPr>
                                    <w:rFonts w:ascii="Cambria Math" w:hAnsi="Cambria Math"/>
                                    <w:color w:val="000000" w:themeColor="text1"/>
                                  </w:rPr>
                                  <m:t>1</m:t>
                                </m:r>
                                <m:ctrlPr>
                                  <w:rPr>
                                    <w:rFonts w:ascii="Cambria Math" w:hAnsi="Cambria Math"/>
                                    <w:i/>
                                    <w:color w:val="000000" w:themeColor="text1"/>
                                  </w:rPr>
                                </m:ctrlPr>
                              </m:sub>
                            </m:sSub>
                          </m:oMath>
                        </m:oMathPara>
                      </w:p>
                    </w:txbxContent>
                  </v:textbox>
                </v:shape>
              </w:pict>
            </w:r>
            <w:r>
              <w:rPr>
                <w:lang w:val="en-US" w:eastAsia="en-US" w:bidi="fa-IR"/>
              </w:rPr>
              <w:pict>
                <v:shape id="Text Box 11" o:spid="_x0000_s1028" o:spt="202" type="#_x0000_t202" style="position:absolute;left:0pt;margin-left:51.05pt;margin-top:61.9pt;height:72pt;width:72pt;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">
                  <v:path/>
                  <v:fill on="f" focussize="0,0"/>
                  <v:stroke on="f" weight="0.5pt" joinstyle="miter"/>
                  <v:imagedata o:title=""/>
                  <o:lock v:ext="edit"/>
                  <v:textbox>
                    <w:txbxContent>
                      <w:p>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b</m:t>
                                </m:r>
                                <m:ctrlPr>
                                  <w:rPr>
                                    <w:rFonts w:ascii="Cambria Math" w:hAnsi="Cambria Math"/>
                                    <w:i/>
                                    <w:color w:val="000000" w:themeColor="text1"/>
                                  </w:rPr>
                                </m:ctrlPr>
                              </m:e>
                              <m:sub>
                                <m:r>
                                  <w:rPr>
                                    <w:rFonts w:ascii="Cambria Math" w:hAnsi="Cambria Math"/>
                                    <w:color w:val="000000" w:themeColor="text1"/>
                                  </w:rPr>
                                  <m:t>0</m:t>
                                </m:r>
                                <m:ctrlPr>
                                  <w:rPr>
                                    <w:rFonts w:ascii="Cambria Math" w:hAnsi="Cambria Math"/>
                                    <w:i/>
                                    <w:color w:val="000000" w:themeColor="text1"/>
                                  </w:rPr>
                                </m:ctrlPr>
                              </m:sub>
                            </m:sSub>
                          </m:oMath>
                        </m:oMathPara>
                      </w:p>
                    </w:txbxContent>
                  </v:textbox>
                </v:shape>
              </w:pict>
            </w:r>
            <w:r>
              <w:rPr>
                <w:lang w:val="en-US" w:eastAsia="en-US" w:bidi="fa-IR"/>
              </w:rPr>
              <w:pict>
                <v:shape id="Straight Arrow Connector 10" o:spid="_x0000_s1049" o:spt="32" type="#_x0000_t32" style="position:absolute;left:0pt;margin-left:109.3pt;margin-top:140.85pt;height:0pt;width:254.6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">
                  <v:path arrowok="t"/>
                  <v:fill on="f" focussize="0,0"/>
                  <v:stroke weight="0.5pt" color="#ED7D31 [3205]" joinstyle="miter" startarrow="block" endarrow="block"/>
                  <v:imagedata o:title=""/>
                  <o:lock v:ext="edit"/>
                </v:shape>
              </w:pict>
            </w:r>
            <w:r>
              <w:rPr>
                <w:lang w:val="en-US" w:eastAsia="en-US" w:bidi="fa-IR"/>
              </w:rPr>
              <w:pict>
                <v:shape id="Straight Arrow Connector 8" o:spid="_x0000_s1048" o:spt="32" type="#_x0000_t32" style="position:absolute;left:0pt;margin-left:389.75pt;margin-top:56.15pt;height:38.6pt;width:0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">
                  <v:path arrowok="t"/>
                  <v:fill on="f" focussize="0,0"/>
                  <v:stroke weight="0.5pt" color="#ED7D31 [3205]" joinstyle="miter" startarrow="block" endarrow="block"/>
                  <v:imagedata o:title=""/>
                  <o:lock v:ext="edit"/>
                </v:shape>
              </w:pict>
            </w:r>
            <w:r>
              <w:rPr>
                <w:lang w:val="en-US" w:eastAsia="en-US" w:bidi="fa-IR"/>
              </w:rPr>
              <w:pict>
                <v:shape id="Straight Arrow Connector 9" o:spid="_x0000_s1047" o:spt="32" type="#_x0000_t32" style="position:absolute;left:0pt;flip:x;margin-left:73.55pt;margin-top:30.2pt;height:91.6pt;width:1.15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">
                  <v:path arrowok="t"/>
                  <v:fill on="f" focussize="0,0"/>
                  <v:stroke weight="0.5pt" color="#ED7D31 [3205]" joinstyle="miter" startarrow="block" endarrow="block"/>
                  <v:imagedata o:title=""/>
                  <o:lock v:ext="edit"/>
                </v:shape>
              </w:pict>
            </w:r>
            <w:r>
              <w:rPr>
                <w:lang w:val="en-US" w:eastAsia="zh-CN"/>
              </w:rPr>
              <w:drawing>
                <wp:anchor distT="0" distB="0" distL="114300" distR="114300" simplePos="0" relativeHeight="251659264" behindDoc="0" locked="0" layoutInCell="1" allowOverlap="1">
                  <wp:simplePos x="0" y="0"/>
                  <wp:positionH relativeFrom="column">
                    <wp:posOffset>666115</wp:posOffset>
                  </wp:positionH>
                  <wp:positionV relativeFrom="paragraph">
                    <wp:posOffset>156210</wp:posOffset>
                  </wp:positionV>
                  <wp:extent cx="4352290" cy="1828800"/>
                  <wp:effectExtent l="0" t="0" r="0" b="0"/>
                  <wp:wrapTopAndBottom/>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52290" cy="1828800"/>
                          </a:xfrm>
                          <a:prstGeom prst="rect">
                            <a:avLst/>
                          </a:prstGeom>
                          <a:noFill/>
                          <a:ln>
                            <a:noFill/>
                          </a:ln>
                        </pic:spPr>
                      </pic:pic>
                    </a:graphicData>
                  </a:graphic>
                </wp:anchor>
              </w:drawing>
            </w:r>
          </w:p>
        </w:tc>
      </w:tr>
    </w:tbl>
    <w:p>
      <w:pPr>
        <w:pStyle w:val="24"/>
        <w:numPr>
          <w:ilvl w:val="0"/>
          <w:numId w:val="0"/>
        </w:numPr>
        <w:rPr>
          <w:rFonts w:eastAsiaTheme="minorEastAsia"/>
          <w:b w:val="0"/>
          <w:sz w:val="20"/>
          <w:szCs w:val="20"/>
          <w:lang w:eastAsia="zh-CN"/>
        </w:rPr>
      </w:pPr>
      <w:r>
        <w:rPr>
          <w:rFonts w:hint="eastAsia" w:eastAsiaTheme="minorEastAsia"/>
          <w:sz w:val="20"/>
          <w:szCs w:val="20"/>
          <w:lang w:eastAsia="zh-CN"/>
        </w:rPr>
        <w:t xml:space="preserve">    Figure 1. </w:t>
      </w:r>
      <w:r>
        <w:rPr>
          <w:rFonts w:eastAsia="MS Mincho"/>
          <w:b w:val="0"/>
          <w:sz w:val="20"/>
          <w:szCs w:val="20"/>
        </w:rPr>
        <w:t>Schematic representation of nonuniform small scale beam</w:t>
      </w:r>
    </w:p>
    <w:p>
      <w:pPr>
        <w:jc w:val="both"/>
        <w:rPr>
          <w:rFonts w:eastAsiaTheme="minorEastAsia"/>
          <w:lang w:eastAsia="zh-CN"/>
        </w:rPr>
      </w:pPr>
    </w:p>
    <w:p>
      <w:pPr>
        <w:spacing w:line="360" w:lineRule="auto"/>
        <w:jc w:val="both"/>
        <w:rPr>
          <w:rFonts w:eastAsiaTheme="minorEastAsia"/>
          <w:sz w:val="28"/>
          <w:szCs w:val="28"/>
          <w:lang w:eastAsia="zh-CN"/>
        </w:rPr>
      </w:pPr>
      <w:r>
        <w:rPr>
          <w:rFonts w:hint="eastAsia" w:eastAsia="MS Mincho"/>
          <w:sz w:val="28"/>
          <w:szCs w:val="28"/>
        </w:rPr>
        <w:t xml:space="preserve">2. </w:t>
      </w:r>
      <w:r>
        <w:rPr>
          <w:rFonts w:eastAsia="MS Mincho"/>
          <w:sz w:val="28"/>
          <w:szCs w:val="28"/>
        </w:rPr>
        <w:t>Problem</w:t>
      </w:r>
      <w:r>
        <w:rPr>
          <w:rFonts w:hint="eastAsia" w:eastAsia="MS Mincho"/>
          <w:sz w:val="28"/>
          <w:szCs w:val="28"/>
        </w:rPr>
        <w:t xml:space="preserve"> </w:t>
      </w:r>
      <w:r>
        <w:rPr>
          <w:rFonts w:hint="eastAsia" w:eastAsiaTheme="minorEastAsia"/>
          <w:sz w:val="28"/>
          <w:szCs w:val="28"/>
          <w:lang w:eastAsia="zh-CN"/>
        </w:rPr>
        <w:t>f</w:t>
      </w:r>
      <w:r>
        <w:rPr>
          <w:rFonts w:eastAsia="MS Mincho"/>
          <w:sz w:val="28"/>
          <w:szCs w:val="28"/>
        </w:rPr>
        <w:t>ormulation</w:t>
      </w:r>
    </w:p>
    <w:p>
      <w:pPr>
        <w:spacing w:line="360" w:lineRule="auto"/>
        <w:jc w:val="both"/>
        <w:rPr>
          <w:rFonts w:eastAsiaTheme="minorEastAsia"/>
          <w:sz w:val="24"/>
          <w:szCs w:val="24"/>
          <w:lang w:eastAsia="zh-CN"/>
        </w:rPr>
      </w:pPr>
    </w:p>
    <w:p>
      <w:pPr>
        <w:spacing w:line="360" w:lineRule="auto"/>
        <w:jc w:val="both"/>
        <w:rPr>
          <w:rFonts w:eastAsia="MS Mincho"/>
          <w:sz w:val="24"/>
          <w:szCs w:val="24"/>
        </w:rPr>
      </w:pPr>
      <w:r>
        <w:rPr>
          <w:rFonts w:eastAsia="MS Mincho"/>
          <w:sz w:val="24"/>
          <w:szCs w:val="24"/>
        </w:rPr>
        <w:t>General equation of motion for nonlocal Euler-Bernoulli nonuniformnanobeam is achieved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25" o:spt="75" type="#_x0000_t75" style="height:23.25pt;width:390.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(1)</w:t>
            </w:r>
          </w:p>
        </w:tc>
      </w:tr>
    </w:tbl>
    <w:p>
      <w:pPr>
        <w:spacing w:line="360" w:lineRule="auto"/>
        <w:jc w:val="both"/>
        <w:rPr>
          <w:rFonts w:eastAsia="MS Mincho"/>
          <w:sz w:val="24"/>
          <w:szCs w:val="24"/>
        </w:rPr>
      </w:pPr>
      <w:r>
        <w:rPr>
          <w:rFonts w:eastAsia="MS Mincho"/>
          <w:sz w:val="24"/>
          <w:szCs w:val="24"/>
        </w:rPr>
        <w:t xml:space="preserve">where </w:t>
      </w:r>
      <m:oMath>
        <m:r>
          <w:rPr>
            <w:rFonts w:ascii="Cambria Math" w:hAnsi="Cambria Math" w:eastAsia="MS Mincho"/>
            <w:sz w:val="24"/>
            <w:szCs w:val="24"/>
          </w:rPr>
          <m:t>E</m:t>
        </m:r>
      </m:oMath>
      <w:r>
        <w:rPr>
          <w:rFonts w:eastAsia="MS Mincho"/>
          <w:sz w:val="24"/>
          <w:szCs w:val="24"/>
        </w:rPr>
        <w:t xml:space="preserve"> is the Young's modulus term, </w:t>
      </w:r>
      <m:oMath>
        <m:r>
          <w:rPr>
            <w:rFonts w:ascii="Cambria Math" w:hAnsi="Cambria Math" w:eastAsia="MS Mincho"/>
            <w:sz w:val="24"/>
            <w:szCs w:val="24"/>
          </w:rPr>
          <m:t>I</m:t>
        </m:r>
      </m:oMath>
      <w:r>
        <w:rPr>
          <w:rFonts w:eastAsia="MS Mincho"/>
          <w:sz w:val="24"/>
          <w:szCs w:val="24"/>
        </w:rPr>
        <w:t xml:space="preserve"> and </w:t>
      </w:r>
      <m:oMath>
        <m:r>
          <w:rPr>
            <w:rFonts w:ascii="Cambria Math" w:hAnsi="Cambria Math" w:eastAsia="MS Mincho"/>
            <w:sz w:val="24"/>
            <w:szCs w:val="24"/>
          </w:rPr>
          <m:t>A</m:t>
        </m:r>
      </m:oMath>
      <w:r>
        <w:rPr>
          <w:rFonts w:eastAsia="MS Mincho"/>
          <w:sz w:val="24"/>
          <w:szCs w:val="24"/>
        </w:rPr>
        <w:t xml:space="preserve"> are the second moment inertia and cross section terms, </w:t>
      </w:r>
      <m:oMath>
        <m:sSub>
          <m:sSubPr>
            <m:ctrlPr>
              <w:rPr>
                <w:rFonts w:ascii="Cambria Math" w:hAnsi="Cambria Math" w:eastAsia="MS Mincho"/>
                <w:sz w:val="24"/>
                <w:szCs w:val="24"/>
              </w:rPr>
            </m:ctrlPr>
          </m:sSubPr>
          <m:e>
            <m:r>
              <w:rPr>
                <w:rFonts w:ascii="Cambria Math" w:hAnsi="Cambria Math" w:eastAsia="MS Mincho"/>
                <w:sz w:val="24"/>
                <w:szCs w:val="24"/>
              </w:rPr>
              <m:t>e</m:t>
            </m:r>
            <m:ctrlPr>
              <w:rPr>
                <w:rFonts w:ascii="Cambria Math" w:hAnsi="Cambria Math" w:eastAsia="MS Mincho"/>
                <w:sz w:val="24"/>
                <w:szCs w:val="24"/>
              </w:rPr>
            </m:ctrlPr>
          </m:e>
          <m:sub>
            <m:r>
              <m:rPr>
                <m:sty m:val="p"/>
              </m:rPr>
              <w:rPr>
                <w:rFonts w:ascii="Cambria Math" w:hAnsi="Cambria Math" w:eastAsia="MS Mincho"/>
                <w:sz w:val="24"/>
                <w:szCs w:val="24"/>
              </w:rPr>
              <m:t>0</m:t>
            </m:r>
            <m:ctrlPr>
              <w:rPr>
                <w:rFonts w:ascii="Cambria Math" w:hAnsi="Cambria Math" w:eastAsia="MS Mincho"/>
                <w:sz w:val="24"/>
                <w:szCs w:val="24"/>
              </w:rPr>
            </m:ctrlPr>
          </m:sub>
        </m:sSub>
        <m:r>
          <w:rPr>
            <w:rFonts w:ascii="Cambria Math" w:hAnsi="Cambria Math" w:eastAsia="MS Mincho"/>
            <w:sz w:val="24"/>
            <w:szCs w:val="24"/>
          </w:rPr>
          <m:t>a</m:t>
        </m:r>
      </m:oMath>
      <w:r>
        <w:rPr>
          <w:rFonts w:eastAsia="MS Mincho"/>
          <w:sz w:val="24"/>
          <w:szCs w:val="24"/>
        </w:rPr>
        <w:t xml:space="preserve"> are the small scale parameters, </w:t>
      </w:r>
      <m:oMath>
        <m:r>
          <w:rPr>
            <w:rFonts w:ascii="Cambria Math" w:hAnsi="Cambria Math" w:eastAsia="MS Mincho"/>
            <w:sz w:val="24"/>
            <w:szCs w:val="24"/>
          </w:rPr>
          <m:t>ω</m:t>
        </m:r>
      </m:oMath>
      <w:r>
        <w:rPr>
          <w:rFonts w:eastAsia="MS Mincho"/>
          <w:sz w:val="24"/>
          <w:szCs w:val="24"/>
        </w:rPr>
        <w:t xml:space="preserve"> is the frequency term and </w:t>
      </w:r>
      <m:oMath>
        <m:r>
          <w:rPr>
            <w:rFonts w:ascii="Cambria Math" w:hAnsi="Cambria Math" w:eastAsia="MS Mincho"/>
            <w:sz w:val="24"/>
            <w:szCs w:val="24"/>
          </w:rPr>
          <m:t>ρ</m:t>
        </m:r>
      </m:oMath>
      <w:r>
        <w:rPr>
          <w:rFonts w:eastAsia="MS Mincho"/>
          <w:sz w:val="24"/>
          <w:szCs w:val="24"/>
        </w:rPr>
        <w:t xml:space="preserve"> is the mass density. In this study as mentioned before, exponential variation is presented for width of nonuniformnanobeam with constant thickness. Therefore nonuniformity terms are presented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pPr>
            <w:r>
              <w:object>
                <v:shape id="_x0000_i1026" o:spt="75" type="#_x0000_t75" style="height:21.75pt;width:120.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tc>
        <w:tc>
          <w:tcPr>
            <w:tcW w:w="1142" w:type="dxa"/>
            <w:vAlign w:val="center"/>
          </w:tcPr>
          <w:p>
            <w:pPr>
              <w:pStyle w:val="7"/>
              <w:spacing w:before="120"/>
              <w:ind w:firstLine="0"/>
              <w:jc w:val="center"/>
              <w:rPr>
                <w:lang w:val="en-GB"/>
              </w:rPr>
            </w:pPr>
            <w:r>
              <w:rPr>
                <w:lang w:val="en-GB"/>
              </w:rPr>
              <w:t>(2)</w:t>
            </w:r>
          </w:p>
        </w:tc>
      </w:tr>
    </w:tbl>
    <w:p>
      <w:pPr>
        <w:spacing w:line="360" w:lineRule="auto"/>
        <w:jc w:val="both"/>
        <w:rPr>
          <w:rFonts w:eastAsia="MS Mincho"/>
          <w:sz w:val="24"/>
          <w:szCs w:val="24"/>
        </w:rPr>
      </w:pPr>
      <w:r>
        <w:rPr>
          <w:rFonts w:eastAsia="MS Mincho"/>
          <w:sz w:val="24"/>
          <w:szCs w:val="24"/>
        </w:rPr>
        <w:t xml:space="preserve">where </w:t>
      </w:r>
      <m:oMath>
        <m:sSub>
          <m:sSubPr>
            <m:ctrlPr>
              <w:rPr>
                <w:rFonts w:ascii="Cambria Math" w:hAnsi="Cambria Math" w:eastAsia="MS Mincho"/>
                <w:sz w:val="24"/>
                <w:szCs w:val="24"/>
              </w:rPr>
            </m:ctrlPr>
          </m:sSubPr>
          <m:e>
            <m:r>
              <w:rPr>
                <w:rFonts w:ascii="Cambria Math" w:hAnsi="Cambria Math" w:eastAsia="MS Mincho"/>
                <w:sz w:val="24"/>
                <w:szCs w:val="24"/>
              </w:rPr>
              <m:t>b</m:t>
            </m:r>
            <m:ctrlPr>
              <w:rPr>
                <w:rFonts w:ascii="Cambria Math" w:hAnsi="Cambria Math" w:eastAsia="MS Mincho"/>
                <w:sz w:val="24"/>
                <w:szCs w:val="24"/>
              </w:rPr>
            </m:ctrlPr>
          </m:e>
          <m:sub>
            <m:r>
              <m:rPr>
                <m:sty m:val="p"/>
              </m:rPr>
              <w:rPr>
                <w:rFonts w:ascii="Cambria Math" w:hAnsi="Cambria Math" w:eastAsia="MS Mincho"/>
                <w:sz w:val="24"/>
                <w:szCs w:val="24"/>
              </w:rPr>
              <m:t>0</m:t>
            </m:r>
            <m:ctrlPr>
              <w:rPr>
                <w:rFonts w:ascii="Cambria Math" w:hAnsi="Cambria Math" w:eastAsia="MS Mincho"/>
                <w:sz w:val="24"/>
                <w:szCs w:val="24"/>
              </w:rPr>
            </m:ctrlPr>
          </m:sub>
        </m:sSub>
      </m:oMath>
      <w:r>
        <w:rPr>
          <w:rFonts w:eastAsia="MS Mincho"/>
          <w:sz w:val="24"/>
          <w:szCs w:val="24"/>
        </w:rPr>
        <w:t xml:space="preserve"> is the width of the beam at </w:t>
      </w:r>
      <m:oMath>
        <m:r>
          <w:rPr>
            <w:rFonts w:ascii="Cambria Math" w:hAnsi="Cambria Math" w:eastAsia="MS Mincho"/>
            <w:sz w:val="24"/>
            <w:szCs w:val="24"/>
          </w:rPr>
          <m:t>x</m:t>
        </m:r>
        <m:r>
          <m:rPr>
            <m:sty m:val="p"/>
          </m:rPr>
          <w:rPr>
            <w:rFonts w:ascii="Cambria Math" w:hAnsi="Cambria Math" w:eastAsia="MS Mincho"/>
            <w:sz w:val="24"/>
            <w:szCs w:val="24"/>
          </w:rPr>
          <m:t xml:space="preserve"> = 0</m:t>
        </m:r>
      </m:oMath>
      <w:r>
        <w:rPr>
          <w:rFonts w:eastAsia="MS Mincho"/>
          <w:sz w:val="24"/>
          <w:szCs w:val="24"/>
        </w:rPr>
        <w:t xml:space="preserve">, </w:t>
      </w:r>
      <m:oMath>
        <m:r>
          <w:rPr>
            <w:rFonts w:ascii="Cambria Math" w:hAnsi="Cambria Math" w:eastAsia="MS Mincho"/>
            <w:sz w:val="24"/>
            <w:szCs w:val="24"/>
          </w:rPr>
          <m:t>h</m:t>
        </m:r>
      </m:oMath>
      <w:r>
        <w:rPr>
          <w:rFonts w:eastAsia="MS Mincho"/>
          <w:sz w:val="24"/>
          <w:szCs w:val="24"/>
        </w:rPr>
        <w:t xml:space="preserve"> is the thickness of the beam and </w:t>
      </w:r>
      <m:oMath>
        <m:r>
          <w:rPr>
            <w:rFonts w:ascii="Cambria Math" w:hAnsi="Cambria Math" w:eastAsia="MS Mincho"/>
            <w:sz w:val="24"/>
            <w:szCs w:val="24"/>
          </w:rPr>
          <m:t>N</m:t>
        </m:r>
      </m:oMath>
      <w:r>
        <w:rPr>
          <w:rFonts w:eastAsia="MS Mincho"/>
          <w:sz w:val="24"/>
          <w:szCs w:val="24"/>
        </w:rPr>
        <w:t xml:space="preserve"> is the exponential nonuniformity term and by defining new parameters to have same range of scales between terms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27" o:spt="75" type="#_x0000_t75" style="height:24pt;width:225.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(3)</w:t>
            </w:r>
          </w:p>
        </w:tc>
      </w:tr>
    </w:tbl>
    <w:p>
      <w:pPr>
        <w:spacing w:line="360" w:lineRule="auto"/>
        <w:jc w:val="both"/>
        <w:rPr>
          <w:rFonts w:eastAsia="MS Mincho"/>
          <w:sz w:val="24"/>
          <w:szCs w:val="24"/>
        </w:rPr>
      </w:pPr>
      <w:r>
        <w:rPr>
          <w:rFonts w:eastAsia="MS Mincho"/>
          <w:sz w:val="24"/>
          <w:szCs w:val="24"/>
        </w:rPr>
        <w:t>in which by using these new parameters and nonuniformity terms, equation of motion of nonuniformnanobeam could be rewritten in nondimensional form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28" o:spt="75" type="#_x0000_t75" style="height:23.25pt;width:243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(4)</w:t>
            </w:r>
          </w:p>
        </w:tc>
      </w:tr>
    </w:tbl>
    <w:p>
      <w:pPr>
        <w:pStyle w:val="7"/>
        <w:ind w:firstLine="0"/>
        <w:rPr>
          <w:rFonts w:eastAsiaTheme="minorEastAsia"/>
          <w:sz w:val="24"/>
          <w:szCs w:val="24"/>
          <w:lang w:eastAsia="zh-CN"/>
        </w:rPr>
      </w:pPr>
      <w:r>
        <w:rPr>
          <w:sz w:val="24"/>
          <w:szCs w:val="24"/>
        </w:rPr>
        <w:t>where λ denotes the nondimensional frequency term.</w:t>
      </w:r>
    </w:p>
    <w:p>
      <w:pPr>
        <w:pStyle w:val="7"/>
        <w:ind w:firstLine="0"/>
        <w:rPr>
          <w:sz w:val="28"/>
          <w:szCs w:val="28"/>
        </w:rPr>
      </w:pPr>
      <w:r>
        <w:rPr>
          <w:rFonts w:hint="eastAsia" w:eastAsiaTheme="minorEastAsia"/>
          <w:sz w:val="28"/>
          <w:szCs w:val="28"/>
          <w:lang w:eastAsia="zh-CN"/>
        </w:rPr>
        <w:t xml:space="preserve">3. </w:t>
      </w:r>
      <w:r>
        <w:rPr>
          <w:sz w:val="28"/>
          <w:szCs w:val="28"/>
        </w:rPr>
        <w:t>Solution Procedure</w:t>
      </w:r>
    </w:p>
    <w:p/>
    <w:p>
      <w:pPr>
        <w:spacing w:line="360" w:lineRule="auto"/>
        <w:ind w:firstLine="240" w:firstLineChars="100"/>
        <w:jc w:val="both"/>
        <w:rPr>
          <w:rFonts w:eastAsia="MS Mincho"/>
          <w:sz w:val="24"/>
          <w:szCs w:val="24"/>
        </w:rPr>
      </w:pPr>
      <w:r>
        <w:rPr>
          <w:rFonts w:eastAsia="MS Mincho"/>
          <w:sz w:val="24"/>
          <w:szCs w:val="24"/>
        </w:rPr>
        <w:t>As mentioned before, in order to solve the nondimensional equation of motion of nonuniformnanobeam presented in Eq.(5), generalized differential quadrature method (GDQM) is employed. This theory uses monomials coefficients and sampling points to introduce the deflection variable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29" o:spt="75" type="#_x0000_t75" style="height:27.75pt;width:296.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(5)</w:t>
            </w:r>
          </w:p>
        </w:tc>
      </w:tr>
    </w:tbl>
    <w:p>
      <w:pPr>
        <w:spacing w:line="360" w:lineRule="auto"/>
        <w:jc w:val="both"/>
        <w:rPr>
          <w:rFonts w:eastAsia="MS Mincho"/>
          <w:sz w:val="24"/>
          <w:szCs w:val="24"/>
        </w:rPr>
      </w:pPr>
      <w:r>
        <w:rPr>
          <w:rFonts w:eastAsia="MS Mincho"/>
          <w:sz w:val="24"/>
          <w:szCs w:val="24"/>
        </w:rPr>
        <w:t xml:space="preserve">where </w:t>
      </w:r>
      <m:oMath>
        <m:sSub>
          <m:sSubPr>
            <m:ctrlPr>
              <w:rPr>
                <w:rFonts w:ascii="Cambria Math" w:hAnsi="Cambria Math" w:eastAsia="MS Mincho"/>
                <w:sz w:val="24"/>
                <w:szCs w:val="24"/>
              </w:rPr>
            </m:ctrlPr>
          </m:sSubPr>
          <m:e>
            <m:r>
              <w:rPr>
                <w:rFonts w:ascii="Cambria Math" w:hAnsi="Cambria Math" w:eastAsia="MS Mincho"/>
                <w:sz w:val="24"/>
                <w:szCs w:val="24"/>
              </w:rPr>
              <m:t>E</m:t>
            </m:r>
            <m:ctrlPr>
              <w:rPr>
                <w:rFonts w:ascii="Cambria Math" w:hAnsi="Cambria Math" w:eastAsia="MS Mincho"/>
                <w:sz w:val="24"/>
                <w:szCs w:val="24"/>
              </w:rPr>
            </m:ctrlPr>
          </m:e>
          <m:sub>
            <m:r>
              <w:rPr>
                <w:rFonts w:ascii="Cambria Math" w:hAnsi="Cambria Math" w:eastAsia="MS Mincho"/>
                <w:sz w:val="24"/>
                <w:szCs w:val="24"/>
              </w:rPr>
              <m:t>ik</m:t>
            </m:r>
            <m:ctrlPr>
              <w:rPr>
                <w:rFonts w:ascii="Cambria Math" w:hAnsi="Cambria Math" w:eastAsia="MS Mincho"/>
                <w:sz w:val="24"/>
                <w:szCs w:val="24"/>
              </w:rPr>
            </m:ctrlPr>
          </m:sub>
        </m:sSub>
      </m:oMath>
      <w:r>
        <w:rPr>
          <w:rFonts w:eastAsia="MS Mincho"/>
          <w:sz w:val="24"/>
          <w:szCs w:val="24"/>
        </w:rPr>
        <w:t xml:space="preserve"> represent the monomials coefficients and </w:t>
      </w:r>
      <m:oMath>
        <m:r>
          <w:rPr>
            <w:rFonts w:ascii="Cambria Math" w:hAnsi="Cambria Math" w:eastAsia="MS Mincho"/>
            <w:sz w:val="24"/>
            <w:szCs w:val="24"/>
          </w:rPr>
          <m:t>N</m:t>
        </m:r>
      </m:oMath>
      <w:r>
        <w:rPr>
          <w:rFonts w:eastAsia="MS Mincho"/>
          <w:sz w:val="24"/>
          <w:szCs w:val="24"/>
        </w:rPr>
        <w:t xml:space="preserve"> is the number of sampling points. </w:t>
      </w:r>
      <m:oMath>
        <m:sSubSup>
          <m:sSubSupPr>
            <m:ctrlPr>
              <w:rPr>
                <w:rFonts w:ascii="Cambria Math" w:hAnsi="Cambria Math" w:eastAsia="MS Mincho"/>
                <w:sz w:val="24"/>
                <w:szCs w:val="24"/>
              </w:rPr>
            </m:ctrlPr>
          </m:sSubSupPr>
          <m:e>
            <m:r>
              <w:rPr>
                <w:rFonts w:ascii="Cambria Math" w:hAnsi="Cambria Math" w:eastAsia="MS Mincho"/>
                <w:sz w:val="24"/>
                <w:szCs w:val="24"/>
              </w:rPr>
              <m:t>h</m:t>
            </m:r>
            <m:ctrlPr>
              <w:rPr>
                <w:rFonts w:ascii="Cambria Math" w:hAnsi="Cambria Math" w:eastAsia="MS Mincho"/>
                <w:sz w:val="24"/>
                <w:szCs w:val="24"/>
              </w:rPr>
            </m:ctrlPr>
          </m:e>
          <m:sub>
            <m:r>
              <w:rPr>
                <w:rFonts w:ascii="Cambria Math" w:hAnsi="Cambria Math" w:eastAsia="MS Mincho"/>
                <w:sz w:val="24"/>
                <w:szCs w:val="24"/>
              </w:rPr>
              <m:t>ik</m:t>
            </m:r>
            <m:ctrlPr>
              <w:rPr>
                <w:rFonts w:ascii="Cambria Math" w:hAnsi="Cambria Math" w:eastAsia="MS Mincho"/>
                <w:sz w:val="24"/>
                <w:szCs w:val="24"/>
              </w:rPr>
            </m:ctrlPr>
          </m:sub>
          <m:sup>
            <m:r>
              <m:rPr>
                <m:sty m:val="p"/>
              </m:rPr>
              <w:rPr>
                <w:rFonts w:ascii="Cambria Math" w:hAnsi="Cambria Math" w:eastAsia="MS Mincho"/>
                <w:sz w:val="24"/>
                <w:szCs w:val="24"/>
              </w:rPr>
              <m:t>(</m:t>
            </m:r>
            <m:r>
              <w:rPr>
                <w:rFonts w:ascii="Cambria Math" w:hAnsi="Cambria Math" w:eastAsia="MS Mincho"/>
                <w:sz w:val="24"/>
                <w:szCs w:val="24"/>
              </w:rPr>
              <m:t>r</m:t>
            </m:r>
            <m:r>
              <m:rPr>
                <m:sty m:val="p"/>
              </m:rPr>
              <w:rPr>
                <w:rFonts w:ascii="Cambria Math" w:hAnsi="Cambria Math" w:eastAsia="MS Mincho"/>
                <w:sz w:val="24"/>
                <w:szCs w:val="24"/>
              </w:rPr>
              <m:t>)</m:t>
            </m:r>
            <m:ctrlPr>
              <w:rPr>
                <w:rFonts w:ascii="Cambria Math" w:hAnsi="Cambria Math" w:eastAsia="MS Mincho"/>
                <w:sz w:val="24"/>
                <w:szCs w:val="24"/>
              </w:rPr>
            </m:ctrlPr>
          </m:sup>
        </m:sSubSup>
      </m:oMath>
      <w:r>
        <w:rPr>
          <w:rFonts w:eastAsia="MS Mincho"/>
          <w:sz w:val="24"/>
          <w:szCs w:val="24"/>
        </w:rPr>
        <w:t>are the Hermite interpolation shape functions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position w:val="-66"/>
                <w:sz w:val="24"/>
                <w:szCs w:val="24"/>
              </w:rPr>
              <w:object>
                <v:shape id="_x0000_i1030" o:spt="75" type="#_x0000_t75" style="height:66pt;width:253.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(6)</w:t>
            </w:r>
          </w:p>
        </w:tc>
      </w:tr>
    </w:tbl>
    <w:p>
      <w:pPr>
        <w:pStyle w:val="7"/>
        <w:ind w:firstLine="0"/>
        <w:rPr>
          <w:sz w:val="24"/>
          <w:szCs w:val="24"/>
        </w:rPr>
      </w:pPr>
      <w:r>
        <w:rPr>
          <w:sz w:val="24"/>
          <w:szCs w:val="24"/>
        </w:rPr>
        <w:t xml:space="preserve">and </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w:rPr>
                <w:rFonts w:ascii="Cambria Math" w:hAnsi="Cambria Math"/>
                <w:sz w:val="24"/>
                <w:szCs w:val="24"/>
              </w:rPr>
              <m:t>i</m:t>
            </m:r>
            <m:ctrlPr>
              <w:rPr>
                <w:rFonts w:ascii="Cambria Math" w:hAnsi="Cambria Math"/>
                <w:sz w:val="24"/>
                <w:szCs w:val="24"/>
              </w:rPr>
            </m:ctrlPr>
          </m:sub>
        </m:sSub>
      </m:oMath>
      <w:r>
        <w:rPr>
          <w:sz w:val="24"/>
          <w:szCs w:val="24"/>
        </w:rPr>
        <w:t xml:space="preserve"> are the off diagonal terms defined as:</w:t>
      </w:r>
    </w:p>
    <w:tbl>
      <w:tblPr>
        <w:tblStyle w:val="14"/>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2"/>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vAlign w:val="center"/>
          </w:tcPr>
          <w:p>
            <w:pPr>
              <w:pStyle w:val="7"/>
              <w:spacing w:before="120"/>
              <w:ind w:firstLine="0"/>
              <w:jc w:val="center"/>
              <w:rPr>
                <w:sz w:val="24"/>
                <w:szCs w:val="24"/>
              </w:rPr>
            </w:pPr>
            <w:r>
              <w:rPr>
                <w:position w:val="-50"/>
                <w:sz w:val="24"/>
                <w:szCs w:val="24"/>
              </w:rPr>
              <w:object>
                <v:shape id="_x0000_i1031" o:spt="75" type="#_x0000_t75" style="height:51pt;width:243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c>
          <w:tcPr>
            <w:tcW w:w="1123" w:type="dxa"/>
            <w:vAlign w:val="center"/>
          </w:tcPr>
          <w:p>
            <w:pPr>
              <w:pStyle w:val="7"/>
              <w:spacing w:before="120"/>
              <w:ind w:firstLine="0"/>
              <w:jc w:val="center"/>
              <w:rPr>
                <w:sz w:val="24"/>
                <w:szCs w:val="24"/>
                <w:lang w:val="en-GB"/>
              </w:rPr>
            </w:pPr>
            <w:r>
              <w:rPr>
                <w:sz w:val="24"/>
                <w:szCs w:val="24"/>
                <w:lang w:val="en-GB"/>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62" w:type="dxa"/>
            <w:tcBorders>
              <w:top w:val="nil"/>
              <w:left w:val="nil"/>
              <w:bottom w:val="nil"/>
              <w:right w:val="nil"/>
            </w:tcBorders>
          </w:tcPr>
          <w:p>
            <w:pPr>
              <w:pStyle w:val="7"/>
              <w:spacing w:before="120"/>
              <w:ind w:firstLine="0"/>
              <w:jc w:val="center"/>
              <w:rPr>
                <w:sz w:val="24"/>
                <w:szCs w:val="24"/>
              </w:rPr>
            </w:pPr>
            <w:r>
              <w:rPr>
                <w:position w:val="-28"/>
                <w:sz w:val="24"/>
                <w:szCs w:val="24"/>
              </w:rPr>
              <w:object>
                <v:shape id="_x0000_i1032" o:spt="75" type="#_x0000_t75" style="height:30.75pt;width:249.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tc>
        <w:tc>
          <w:tcPr>
            <w:tcW w:w="1123" w:type="dxa"/>
            <w:tcBorders>
              <w:top w:val="nil"/>
              <w:left w:val="nil"/>
              <w:bottom w:val="nil"/>
              <w:right w:val="nil"/>
            </w:tcBorders>
          </w:tcPr>
          <w:p>
            <w:pPr>
              <w:pStyle w:val="7"/>
              <w:spacing w:before="120"/>
              <w:ind w:firstLine="0"/>
              <w:jc w:val="center"/>
              <w:rPr>
                <w:sz w:val="24"/>
                <w:szCs w:val="24"/>
                <w:lang w:val="en-GB"/>
              </w:rPr>
            </w:pPr>
            <w:r>
              <w:rPr>
                <w:sz w:val="24"/>
                <w:szCs w:val="24"/>
                <w:lang w:val="en-GB"/>
              </w:rPr>
              <w:t>(8)</w:t>
            </w:r>
          </w:p>
        </w:tc>
      </w:tr>
    </w:tbl>
    <w:p>
      <w:pPr>
        <w:pStyle w:val="7"/>
        <w:ind w:firstLine="0"/>
        <w:rPr>
          <w:sz w:val="24"/>
          <w:szCs w:val="24"/>
        </w:rPr>
      </w:pPr>
      <w:r>
        <w:rPr>
          <w:sz w:val="24"/>
          <w:szCs w:val="24"/>
        </w:rPr>
        <w:t xml:space="preserve">and </w:t>
      </w:r>
      <m:oMath>
        <m:sSub>
          <m:sSubPr>
            <m:ctrlPr>
              <w:rPr>
                <w:rFonts w:ascii="Cambria Math" w:hAnsi="Cambria Math"/>
                <w:sz w:val="24"/>
                <w:szCs w:val="24"/>
              </w:rPr>
            </m:ctrlPr>
          </m:sSubPr>
          <m:e>
            <m:r>
              <w:rPr>
                <w:rFonts w:ascii="Cambria Math" w:hAnsi="Cambria Math"/>
                <w:sz w:val="24"/>
                <w:szCs w:val="24"/>
              </w:rPr>
              <m:t>a</m:t>
            </m:r>
            <m:ctrlPr>
              <w:rPr>
                <w:rFonts w:ascii="Cambria Math" w:hAnsi="Cambria Math"/>
                <w:sz w:val="24"/>
                <w:szCs w:val="24"/>
              </w:rPr>
            </m:ctrlPr>
          </m:e>
          <m:sub>
            <m:r>
              <w:rPr>
                <w:rFonts w:ascii="Cambria Math" w:hAnsi="Cambria Math"/>
                <w:sz w:val="24"/>
                <w:szCs w:val="24"/>
              </w:rPr>
              <m:t>pi</m:t>
            </m:r>
            <m:ctrlPr>
              <w:rPr>
                <w:rFonts w:ascii="Cambria Math" w:hAnsi="Cambria Math"/>
                <w:sz w:val="24"/>
                <w:szCs w:val="24"/>
              </w:rPr>
            </m:ctrlPr>
          </m:sub>
        </m:sSub>
      </m:oMath>
      <w:r>
        <w:rPr>
          <w:sz w:val="24"/>
          <w:szCs w:val="24"/>
        </w:rPr>
        <w:t xml:space="preserve">, </w:t>
      </w:r>
      <m:oMath>
        <m:sSub>
          <m:sSubPr>
            <m:ctrlPr>
              <w:rPr>
                <w:rFonts w:ascii="Cambria Math" w:hAnsi="Cambria Math"/>
                <w:sz w:val="24"/>
                <w:szCs w:val="24"/>
              </w:rPr>
            </m:ctrlPr>
          </m:sSubPr>
          <m:e>
            <m:r>
              <w:rPr>
                <w:rFonts w:ascii="Cambria Math" w:hAnsi="Cambria Math"/>
                <w:sz w:val="24"/>
                <w:szCs w:val="24"/>
              </w:rPr>
              <m:t>b</m:t>
            </m:r>
            <m:ctrlPr>
              <w:rPr>
                <w:rFonts w:ascii="Cambria Math" w:hAnsi="Cambria Math"/>
                <w:sz w:val="24"/>
                <w:szCs w:val="24"/>
              </w:rPr>
            </m:ctrlPr>
          </m:e>
          <m:sub>
            <m:r>
              <w:rPr>
                <w:rFonts w:ascii="Cambria Math" w:hAnsi="Cambria Math"/>
                <w:sz w:val="24"/>
                <w:szCs w:val="24"/>
              </w:rPr>
              <m:t>pi</m:t>
            </m:r>
            <m:ctrlPr>
              <w:rPr>
                <w:rFonts w:ascii="Cambria Math" w:hAnsi="Cambria Math"/>
                <w:sz w:val="24"/>
                <w:szCs w:val="24"/>
              </w:rPr>
            </m:ctrlPr>
          </m:sub>
        </m:sSub>
      </m:oMath>
      <w:r>
        <w:rPr>
          <w:sz w:val="24"/>
          <w:szCs w:val="24"/>
        </w:rPr>
        <w:t xml:space="preserve"> and</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w:rPr>
                <w:rFonts w:ascii="Cambria Math" w:hAnsi="Cambria Math"/>
                <w:sz w:val="24"/>
                <w:szCs w:val="24"/>
              </w:rPr>
              <m:t>pi</m:t>
            </m:r>
            <m:ctrlPr>
              <w:rPr>
                <w:rFonts w:ascii="Cambria Math" w:hAnsi="Cambria Math"/>
                <w:sz w:val="24"/>
                <w:szCs w:val="24"/>
              </w:rPr>
            </m:ctrlPr>
          </m:sub>
        </m:sSub>
      </m:oMath>
      <w:r>
        <w:rPr>
          <w:sz w:val="24"/>
          <w:szCs w:val="24"/>
        </w:rPr>
        <w:t xml:space="preserve"> are the coefficients defined as</w:t>
      </w:r>
    </w:p>
    <w:tbl>
      <w:tblPr>
        <w:tblStyle w:val="14"/>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2"/>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vAlign w:val="center"/>
          </w:tcPr>
          <w:p>
            <w:pPr>
              <w:pStyle w:val="7"/>
              <w:spacing w:before="120"/>
              <w:ind w:firstLine="0"/>
              <w:jc w:val="center"/>
              <w:rPr>
                <w:sz w:val="24"/>
                <w:szCs w:val="24"/>
              </w:rPr>
            </w:pPr>
            <w:r>
              <w:rPr>
                <w:position w:val="-76"/>
                <w:sz w:val="24"/>
                <w:szCs w:val="24"/>
              </w:rPr>
              <w:object>
                <v:shape id="_x0000_i1033" o:spt="75" type="#_x0000_t75" style="height:75.75pt;width:175.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1123" w:type="dxa"/>
            <w:vAlign w:val="center"/>
          </w:tcPr>
          <w:p>
            <w:pPr>
              <w:pStyle w:val="7"/>
              <w:spacing w:before="120"/>
              <w:ind w:firstLine="0"/>
              <w:jc w:val="center"/>
              <w:rPr>
                <w:sz w:val="24"/>
                <w:szCs w:val="24"/>
                <w:lang w:val="en-GB"/>
              </w:rPr>
            </w:pPr>
            <w:r>
              <w:rPr>
                <w:sz w:val="24"/>
                <w:szCs w:val="24"/>
                <w:lang w:val="en-GB"/>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tcPr>
          <w:p>
            <w:pPr>
              <w:pStyle w:val="7"/>
              <w:spacing w:before="120"/>
              <w:ind w:firstLine="0"/>
              <w:jc w:val="center"/>
              <w:rPr>
                <w:sz w:val="24"/>
                <w:szCs w:val="24"/>
              </w:rPr>
            </w:pPr>
            <w:r>
              <w:rPr>
                <w:position w:val="-50"/>
                <w:sz w:val="24"/>
                <w:szCs w:val="24"/>
              </w:rPr>
              <w:object>
                <v:shape id="_x0000_i1034" o:spt="75" type="#_x0000_t75" style="height:51pt;width:117.7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tc>
        <w:tc>
          <w:tcPr>
            <w:tcW w:w="1123" w:type="dxa"/>
          </w:tcPr>
          <w:p>
            <w:pPr>
              <w:pStyle w:val="7"/>
              <w:spacing w:before="120"/>
              <w:ind w:firstLine="0"/>
              <w:jc w:val="center"/>
              <w:rPr>
                <w:sz w:val="24"/>
                <w:szCs w:val="24"/>
                <w:lang w:val="en-GB"/>
              </w:rPr>
            </w:pPr>
            <w:r>
              <w:rPr>
                <w:sz w:val="24"/>
                <w:szCs w:val="24"/>
                <w:lang w:val="en-GB"/>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tcPr>
          <w:p>
            <w:pPr>
              <w:pStyle w:val="7"/>
              <w:spacing w:before="120"/>
              <w:ind w:firstLine="0"/>
              <w:jc w:val="center"/>
              <w:rPr>
                <w:sz w:val="24"/>
                <w:szCs w:val="24"/>
              </w:rPr>
            </w:pPr>
            <w:r>
              <w:rPr>
                <w:position w:val="-68"/>
                <w:sz w:val="24"/>
                <w:szCs w:val="24"/>
              </w:rPr>
              <w:object>
                <v:shape id="_x0000_i1035" o:spt="75" type="#_x0000_t75" style="height:68.25pt;width:131.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tc>
        <w:tc>
          <w:tcPr>
            <w:tcW w:w="1123" w:type="dxa"/>
          </w:tcPr>
          <w:p>
            <w:pPr>
              <w:pStyle w:val="7"/>
              <w:spacing w:before="120"/>
              <w:ind w:firstLine="0"/>
              <w:jc w:val="center"/>
              <w:rPr>
                <w:sz w:val="24"/>
                <w:szCs w:val="24"/>
                <w:lang w:val="en-GB"/>
              </w:rPr>
            </w:pPr>
            <w:r>
              <w:rPr>
                <w:sz w:val="24"/>
                <w:szCs w:val="24"/>
                <w:lang w:val="en-GB"/>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tcPr>
          <w:p>
            <w:pPr>
              <w:pStyle w:val="7"/>
              <w:spacing w:before="120"/>
              <w:ind w:firstLine="0"/>
              <w:jc w:val="center"/>
              <w:rPr>
                <w:sz w:val="24"/>
                <w:szCs w:val="24"/>
              </w:rPr>
            </w:pPr>
            <w:r>
              <w:rPr>
                <w:position w:val="-76"/>
                <w:sz w:val="24"/>
                <w:szCs w:val="24"/>
              </w:rPr>
              <w:object>
                <v:shape id="_x0000_i1036" o:spt="75" type="#_x0000_t75" style="height:75.75pt;width:189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c>
          <w:tcPr>
            <w:tcW w:w="1123" w:type="dxa"/>
          </w:tcPr>
          <w:p>
            <w:pPr>
              <w:pStyle w:val="7"/>
              <w:spacing w:before="120"/>
              <w:ind w:firstLine="0"/>
              <w:jc w:val="center"/>
              <w:rPr>
                <w:sz w:val="24"/>
                <w:szCs w:val="24"/>
                <w:lang w:val="en-GB"/>
              </w:rPr>
            </w:pPr>
            <w:r>
              <w:rPr>
                <w:sz w:val="24"/>
                <w:szCs w:val="24"/>
                <w:lang w:val="en-GB"/>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tcPr>
          <w:p>
            <w:pPr>
              <w:pStyle w:val="7"/>
              <w:spacing w:before="120"/>
              <w:ind w:firstLine="0"/>
              <w:jc w:val="center"/>
              <w:rPr>
                <w:sz w:val="24"/>
                <w:szCs w:val="24"/>
              </w:rPr>
            </w:pPr>
            <w:r>
              <w:rPr>
                <w:position w:val="-50"/>
                <w:sz w:val="24"/>
                <w:szCs w:val="24"/>
              </w:rPr>
              <w:object>
                <v:shape id="_x0000_i1037" o:spt="75" type="#_x0000_t75" style="height:51pt;width:132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tc>
        <w:tc>
          <w:tcPr>
            <w:tcW w:w="1123" w:type="dxa"/>
          </w:tcPr>
          <w:p>
            <w:pPr>
              <w:pStyle w:val="7"/>
              <w:spacing w:before="120"/>
              <w:ind w:firstLine="0"/>
              <w:jc w:val="center"/>
              <w:rPr>
                <w:sz w:val="24"/>
                <w:szCs w:val="24"/>
                <w:lang w:val="en-GB"/>
              </w:rPr>
            </w:pPr>
            <w:r>
              <w:rPr>
                <w:sz w:val="24"/>
                <w:szCs w:val="24"/>
                <w:lang w:val="en-GB"/>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962" w:type="dxa"/>
          </w:tcPr>
          <w:p>
            <w:pPr>
              <w:pStyle w:val="7"/>
              <w:spacing w:before="120"/>
              <w:ind w:firstLine="0"/>
              <w:jc w:val="center"/>
              <w:rPr>
                <w:sz w:val="24"/>
                <w:szCs w:val="24"/>
              </w:rPr>
            </w:pPr>
            <w:r>
              <w:rPr>
                <w:position w:val="-68"/>
                <w:sz w:val="24"/>
                <w:szCs w:val="24"/>
              </w:rPr>
              <w:object>
                <v:shape id="_x0000_i1038" o:spt="75" type="#_x0000_t75" style="height:68.25pt;width:147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tc>
        <w:tc>
          <w:tcPr>
            <w:tcW w:w="1123" w:type="dxa"/>
          </w:tcPr>
          <w:p>
            <w:pPr>
              <w:pStyle w:val="7"/>
              <w:spacing w:before="120"/>
              <w:ind w:firstLine="0"/>
              <w:jc w:val="center"/>
              <w:rPr>
                <w:sz w:val="24"/>
                <w:szCs w:val="24"/>
              </w:rPr>
            </w:pPr>
            <w:r>
              <w:rPr>
                <w:sz w:val="24"/>
                <w:szCs w:val="24"/>
                <w:lang w:val="en-GB"/>
              </w:rPr>
              <w:t>(14)</w:t>
            </w:r>
          </w:p>
        </w:tc>
      </w:tr>
    </w:tbl>
    <w:p>
      <w:pPr>
        <w:spacing w:line="360" w:lineRule="auto"/>
        <w:ind w:firstLine="240" w:firstLineChars="100"/>
        <w:jc w:val="both"/>
        <w:rPr>
          <w:rFonts w:eastAsia="MS Mincho"/>
          <w:sz w:val="24"/>
          <w:szCs w:val="24"/>
        </w:rPr>
      </w:pPr>
      <w:r>
        <w:rPr>
          <w:rFonts w:eastAsia="MS Mincho"/>
          <w:sz w:val="24"/>
          <w:szCs w:val="24"/>
        </w:rPr>
        <w:t>In this study, boundary conditions are assumed to be simply-supported therefore the boundary equations are achieved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39" o:spt="75" type="#_x0000_t75" style="height:25.5pt;width:233.2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(15)</w:t>
            </w:r>
          </w:p>
        </w:tc>
      </w:tr>
    </w:tbl>
    <w:p>
      <w:pPr>
        <w:spacing w:line="360" w:lineRule="auto"/>
        <w:ind w:firstLine="240" w:firstLineChars="100"/>
        <w:jc w:val="both"/>
        <w:rPr>
          <w:rFonts w:eastAsia="MS Mincho"/>
          <w:sz w:val="24"/>
          <w:szCs w:val="24"/>
        </w:rPr>
      </w:pPr>
      <w:r>
        <w:rPr>
          <w:rFonts w:eastAsia="MS Mincho"/>
          <w:sz w:val="24"/>
          <w:szCs w:val="24"/>
        </w:rPr>
        <w:t>It should be mentioned that although this solution is done for simply-supported nonuniformnanobeams but it could be also assigned to other kinds of boundaries. Using these equations and rewriting Eq. (4) leads to</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039" w:type="dxa"/>
            <w:vAlign w:val="center"/>
          </w:tcPr>
          <w:p>
            <w:pPr>
              <w:pStyle w:val="7"/>
              <w:spacing w:before="120"/>
              <w:ind w:firstLine="0"/>
              <w:jc w:val="center"/>
              <w:rPr>
                <w:sz w:val="24"/>
                <w:szCs w:val="24"/>
              </w:rPr>
            </w:pPr>
            <w:r>
              <w:rPr>
                <w:sz w:val="24"/>
                <w:szCs w:val="24"/>
              </w:rPr>
              <w:object>
                <v:shape id="_x0000_i1040" o:spt="75" type="#_x0000_t75" style="height:25.5pt;width:296.2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(16)</w:t>
            </w:r>
          </w:p>
        </w:tc>
      </w:tr>
    </w:tbl>
    <w:p>
      <w:pPr>
        <w:spacing w:line="360" w:lineRule="auto"/>
        <w:jc w:val="both"/>
        <w:rPr>
          <w:rFonts w:eastAsia="MS Mincho"/>
          <w:sz w:val="24"/>
          <w:szCs w:val="24"/>
        </w:rPr>
      </w:pPr>
      <w:r>
        <w:rPr>
          <w:rFonts w:eastAsia="MS Mincho"/>
          <w:sz w:val="24"/>
          <w:szCs w:val="24"/>
        </w:rPr>
        <w:t>where</w:t>
      </w:r>
      <m:oMath>
        <m:sSub>
          <m:sSubPr>
            <m:ctrlPr>
              <w:rPr>
                <w:rFonts w:ascii="Cambria Math" w:hAnsi="Cambria Math" w:eastAsia="MS Mincho"/>
                <w:sz w:val="24"/>
                <w:szCs w:val="24"/>
              </w:rPr>
            </m:ctrlPr>
          </m:sSubPr>
          <m:e>
            <m:r>
              <w:rPr>
                <w:rFonts w:ascii="Cambria Math" w:hAnsi="Cambria Math" w:eastAsia="MS Mincho"/>
                <w:sz w:val="24"/>
                <w:szCs w:val="24"/>
              </w:rPr>
              <m:t>E</m:t>
            </m:r>
            <m:ctrlPr>
              <w:rPr>
                <w:rFonts w:ascii="Cambria Math" w:hAnsi="Cambria Math" w:eastAsia="MS Mincho"/>
                <w:sz w:val="24"/>
                <w:szCs w:val="24"/>
              </w:rPr>
            </m:ctrlPr>
          </m:e>
          <m:sub>
            <m:r>
              <w:rPr>
                <w:rFonts w:ascii="Cambria Math" w:hAnsi="Cambria Math" w:eastAsia="MS Mincho"/>
                <w:sz w:val="24"/>
                <w:szCs w:val="24"/>
              </w:rPr>
              <m:t>ik</m:t>
            </m:r>
            <m:ctrlPr>
              <w:rPr>
                <w:rFonts w:ascii="Cambria Math" w:hAnsi="Cambria Math" w:eastAsia="MS Mincho"/>
                <w:sz w:val="24"/>
                <w:szCs w:val="24"/>
              </w:rPr>
            </m:ctrlPr>
          </m:sub>
        </m:sSub>
      </m:oMath>
      <w:r>
        <w:rPr>
          <w:rFonts w:eastAsia="MS Mincho"/>
          <w:sz w:val="24"/>
          <w:szCs w:val="24"/>
        </w:rPr>
        <w:t xml:space="preserve"> could be defined using previous literatures (Wu and Liu 1999 and 2000). Equations achieved for each sampling point in Eq. (16) could be written in a matrix form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41" o:spt="75" type="#_x0000_t75" style="height:35.25pt;width:34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(17)</w:t>
            </w:r>
          </w:p>
        </w:tc>
      </w:tr>
    </w:tbl>
    <w:p>
      <w:pPr>
        <w:pStyle w:val="7"/>
        <w:ind w:firstLine="0"/>
        <w:rPr>
          <w:sz w:val="24"/>
          <w:szCs w:val="24"/>
        </w:rPr>
      </w:pPr>
      <w:r>
        <w:rPr>
          <w:sz w:val="24"/>
          <w:szCs w:val="24"/>
        </w:rPr>
        <w:t>and accordingly, generalized eigenvalue equation could be reached as:</w:t>
      </w:r>
    </w:p>
    <w:tbl>
      <w:tblPr>
        <w:tblStyle w:val="14"/>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9"/>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39" w:type="dxa"/>
            <w:vAlign w:val="center"/>
          </w:tcPr>
          <w:p>
            <w:pPr>
              <w:pStyle w:val="7"/>
              <w:spacing w:before="120"/>
              <w:ind w:firstLine="0"/>
              <w:jc w:val="center"/>
              <w:rPr>
                <w:sz w:val="24"/>
                <w:szCs w:val="24"/>
              </w:rPr>
            </w:pPr>
            <w:r>
              <w:rPr>
                <w:sz w:val="24"/>
                <w:szCs w:val="24"/>
              </w:rPr>
              <w:object>
                <v:shape id="_x0000_i1042" o:spt="75" type="#_x0000_t75" style="height:18pt;width:237.7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tc>
        <w:tc>
          <w:tcPr>
            <w:tcW w:w="1142" w:type="dxa"/>
            <w:vAlign w:val="center"/>
          </w:tcPr>
          <w:p>
            <w:pPr>
              <w:pStyle w:val="7"/>
              <w:spacing w:before="120"/>
              <w:ind w:firstLine="0"/>
              <w:jc w:val="center"/>
              <w:rPr>
                <w:sz w:val="24"/>
                <w:szCs w:val="24"/>
                <w:lang w:val="en-GB"/>
              </w:rPr>
            </w:pPr>
            <w:r>
              <w:rPr>
                <w:sz w:val="24"/>
                <w:szCs w:val="24"/>
                <w:lang w:val="en-GB"/>
              </w:rPr>
              <w:t>(18)</w:t>
            </w:r>
          </w:p>
        </w:tc>
      </w:tr>
    </w:tbl>
    <w:p>
      <w:pPr>
        <w:pStyle w:val="7"/>
        <w:ind w:firstLine="0"/>
        <w:rPr>
          <w:rFonts w:eastAsiaTheme="minorEastAsia"/>
          <w:sz w:val="24"/>
          <w:szCs w:val="24"/>
          <w:lang w:eastAsia="zh-CN"/>
        </w:rPr>
      </w:pPr>
      <w:r>
        <w:rPr>
          <w:sz w:val="24"/>
          <w:szCs w:val="24"/>
        </w:rPr>
        <w:t xml:space="preserve">By calculating the results for Eq. (18), frequency mode numbers are achieved. </w:t>
      </w:r>
    </w:p>
    <w:p>
      <w:pPr>
        <w:pStyle w:val="7"/>
        <w:ind w:firstLine="0"/>
        <w:rPr>
          <w:sz w:val="28"/>
          <w:szCs w:val="28"/>
        </w:rPr>
      </w:pPr>
      <w:r>
        <w:rPr>
          <w:rFonts w:hint="eastAsia" w:eastAsiaTheme="minorEastAsia"/>
          <w:sz w:val="28"/>
          <w:szCs w:val="28"/>
          <w:lang w:eastAsia="zh-CN"/>
        </w:rPr>
        <w:t xml:space="preserve">4. </w:t>
      </w:r>
      <w:r>
        <w:rPr>
          <w:sz w:val="28"/>
          <w:szCs w:val="28"/>
        </w:rPr>
        <w:t>Results and Discussion</w:t>
      </w:r>
    </w:p>
    <w:p/>
    <w:p>
      <w:pPr>
        <w:spacing w:line="360" w:lineRule="auto"/>
        <w:ind w:firstLine="240" w:firstLineChars="100"/>
        <w:jc w:val="both"/>
        <w:rPr>
          <w:rFonts w:eastAsia="MS Mincho"/>
          <w:sz w:val="24"/>
          <w:szCs w:val="24"/>
        </w:rPr>
      </w:pPr>
      <w:r>
        <w:rPr>
          <w:rFonts w:eastAsia="MS Mincho"/>
          <w:sz w:val="24"/>
          <w:szCs w:val="24"/>
        </w:rPr>
        <w:t>As shown in previous sections, free vibration equation of motion of nonuniform nonlocal beam is presented and solution process using GDQ method is obtained step by step. In order to study the accuracy of current solution process and methodology, frequency terms are obtained for different numbers of sampling points and compared to those calculated using analytical solution. For this reason, first three nondimensional frequency terms are calculated and presented in Table 1. Different number of sampling points is chosen which is varied from 5 to 8 sample points. Moreover, average error with respect to analytical results obtained by Hashemi and Khaniki (2017) is calculated and presented. It can be seen that increasing the number of sampling points reduces the average related errors. After a number of sampling points, results merge to specific numbers which compared to analytical ones, are in a great agreement. From the results once again it is seen that increasing the nonlocal term reduces the frequency term in all first three modes of vibration.</w:t>
      </w:r>
    </w:p>
    <w:tbl>
      <w:tblPr>
        <w:tblStyle w:val="13"/>
        <w:tblW w:w="8944"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26"/>
        <w:gridCol w:w="1119"/>
        <w:gridCol w:w="1081"/>
        <w:gridCol w:w="1081"/>
        <w:gridCol w:w="1081"/>
        <w:gridCol w:w="1155"/>
        <w:gridCol w:w="140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tcBorders>
              <w:top w:val="single" w:color="auto" w:sz="4" w:space="0"/>
            </w:tcBorders>
            <w:shd w:val="clear" w:color="auto" w:fill="auto"/>
          </w:tcPr>
          <w:p>
            <w:pPr>
              <w:jc w:val="left"/>
              <w:rPr>
                <w:rFonts w:asciiTheme="majorBidi" w:hAnsiTheme="majorBidi" w:cstheme="majorBidi"/>
                <w:lang w:eastAsia="sl-SI"/>
              </w:rPr>
            </w:pPr>
            <w:r>
              <w:rPr>
                <w:rFonts w:asciiTheme="majorBidi" w:hAnsiTheme="majorBidi" w:cstheme="majorBidi"/>
                <w:lang w:eastAsia="sl-SI"/>
              </w:rPr>
              <w:t>Solution Method</w:t>
            </w:r>
          </w:p>
        </w:tc>
        <w:tc>
          <w:tcPr>
            <w:tcW w:w="1119"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val="sl-SI" w:eastAsia="sl-SI" w:bidi="fa-IR"/>
                  </w:rPr>
                  <m:t>α</m:t>
                </m:r>
                <m:r>
                  <m:rPr>
                    <m:sty m:val="p"/>
                  </m:rPr>
                  <w:rPr>
                    <w:rFonts w:ascii="Cambria Math" w:hAnsi="Cambria Math" w:cstheme="majorBidi"/>
                    <w:lang w:val="sl-SI" w:eastAsia="sl-SI" w:bidi="fa-IR"/>
                  </w:rPr>
                  <m:t>=0.4</m:t>
                </m:r>
              </m:oMath>
            </m:oMathPara>
          </w:p>
        </w:tc>
        <w:tc>
          <w:tcPr>
            <w:tcW w:w="1081"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val="sl-SI" w:eastAsia="sl-SI" w:bidi="fa-IR"/>
                  </w:rPr>
                  <m:t>α</m:t>
                </m:r>
                <m:r>
                  <m:rPr>
                    <m:sty m:val="p"/>
                  </m:rPr>
                  <w:rPr>
                    <w:rFonts w:ascii="Cambria Math" w:hAnsi="Cambria Math" w:cstheme="majorBidi"/>
                    <w:lang w:val="sl-SI" w:eastAsia="sl-SI" w:bidi="fa-IR"/>
                  </w:rPr>
                  <m:t>=0.3</m:t>
                </m:r>
              </m:oMath>
            </m:oMathPara>
          </w:p>
        </w:tc>
        <w:tc>
          <w:tcPr>
            <w:tcW w:w="1081" w:type="dxa"/>
            <w:tcBorders>
              <w:top w:val="single" w:color="auto" w:sz="4" w:space="0"/>
            </w:tcBorders>
            <w:shd w:val="clear" w:color="auto" w:fill="auto"/>
          </w:tcPr>
          <w:p>
            <w:pPr>
              <w:jc w:val="left"/>
              <w:rPr>
                <w:rFonts w:asciiTheme="majorBidi" w:hAnsiTheme="majorBidi" w:cstheme="majorBidi"/>
                <w:bCs/>
                <w:lang w:eastAsia="sl-SI"/>
              </w:rPr>
            </w:pPr>
            <m:oMathPara>
              <m:oMath>
                <m:r>
                  <w:rPr>
                    <w:rFonts w:hint="cs" w:ascii="Cambria Math" w:hAnsi="Cambria Math" w:cs="Cambria Math"/>
                    <w:rtl/>
                    <w:lang w:val="sl-SI" w:eastAsia="sl-SI" w:bidi="fa-IR"/>
                  </w:rPr>
                  <m:t>α</m:t>
                </m:r>
                <m:r>
                  <m:rPr>
                    <m:sty m:val="p"/>
                  </m:rPr>
                  <w:rPr>
                    <w:rFonts w:ascii="Cambria Math" w:hAnsi="Cambria Math" w:cstheme="majorBidi"/>
                    <w:lang w:val="sl-SI" w:eastAsia="sl-SI" w:bidi="fa-IR"/>
                  </w:rPr>
                  <m:t>=0.2</m:t>
                </m:r>
              </m:oMath>
            </m:oMathPara>
          </w:p>
        </w:tc>
        <w:tc>
          <w:tcPr>
            <w:tcW w:w="1081" w:type="dxa"/>
            <w:tcBorders>
              <w:top w:val="single" w:color="auto" w:sz="4" w:space="0"/>
            </w:tcBorders>
            <w:shd w:val="clear" w:color="auto" w:fill="auto"/>
          </w:tcPr>
          <w:p>
            <w:pPr>
              <w:jc w:val="left"/>
              <w:rPr>
                <w:rFonts w:asciiTheme="majorBidi" w:hAnsiTheme="majorBidi" w:cstheme="majorBidi"/>
                <w:bCs/>
                <w:lang w:eastAsia="sl-SI"/>
              </w:rPr>
            </w:pPr>
            <m:oMathPara>
              <m:oMath>
                <m:r>
                  <w:rPr>
                    <w:rFonts w:hint="cs" w:ascii="Cambria Math" w:hAnsi="Cambria Math" w:cs="Cambria Math"/>
                    <w:rtl/>
                    <w:lang w:val="sl-SI" w:eastAsia="sl-SI" w:bidi="fa-IR"/>
                  </w:rPr>
                  <m:t>α</m:t>
                </m:r>
                <m:r>
                  <m:rPr>
                    <m:sty m:val="p"/>
                  </m:rPr>
                  <w:rPr>
                    <w:rFonts w:ascii="Cambria Math" w:hAnsi="Cambria Math" w:cstheme="majorBidi"/>
                    <w:lang w:val="sl-SI" w:eastAsia="sl-SI" w:bidi="fa-IR"/>
                  </w:rPr>
                  <m:t>=0.1</m:t>
                </m:r>
              </m:oMath>
            </m:oMathPara>
          </w:p>
        </w:tc>
        <w:tc>
          <w:tcPr>
            <w:tcW w:w="1155" w:type="dxa"/>
            <w:tcBorders>
              <w:top w:val="single" w:color="auto" w:sz="4" w:space="0"/>
            </w:tcBorders>
            <w:shd w:val="clear" w:color="auto" w:fill="auto"/>
          </w:tcPr>
          <w:p>
            <w:pPr>
              <w:jc w:val="left"/>
              <w:rPr>
                <w:rFonts w:asciiTheme="majorBidi" w:hAnsiTheme="majorBidi" w:cstheme="majorBidi"/>
                <w:bCs/>
                <w:lang w:eastAsia="sl-SI"/>
              </w:rPr>
            </w:pPr>
            <m:oMathPara>
              <m:oMath>
                <m:r>
                  <w:rPr>
                    <w:rFonts w:hint="cs" w:ascii="Cambria Math" w:hAnsi="Cambria Math" w:cs="Cambria Math"/>
                    <w:rtl/>
                    <w:lang w:val="sl-SI" w:eastAsia="sl-SI" w:bidi="fa-IR"/>
                  </w:rPr>
                  <m:t>α</m:t>
                </m:r>
                <m:r>
                  <m:rPr>
                    <m:sty m:val="p"/>
                  </m:rPr>
                  <w:rPr>
                    <w:rFonts w:ascii="Cambria Math" w:hAnsi="Cambria Math" w:cstheme="majorBidi"/>
                    <w:lang w:val="sl-SI" w:eastAsia="sl-SI" w:bidi="fa-IR"/>
                  </w:rPr>
                  <m:t>=0.0</m:t>
                </m:r>
              </m:oMath>
            </m:oMathPara>
          </w:p>
        </w:tc>
        <w:tc>
          <w:tcPr>
            <w:tcW w:w="1401" w:type="dxa"/>
            <w:tcBorders>
              <w:top w:val="single" w:color="auto" w:sz="4" w:space="0"/>
            </w:tcBorders>
          </w:tcPr>
          <w:p>
            <w:pPr>
              <w:rPr>
                <w:rFonts w:asciiTheme="majorBidi" w:hAnsiTheme="majorBidi" w:cstheme="majorBidi"/>
                <w:lang w:val="sl-SI" w:eastAsia="sl-SI" w:bidi="fa-IR"/>
              </w:rPr>
            </w:pPr>
            <w:r>
              <w:rPr>
                <w:rFonts w:asciiTheme="majorBidi" w:hAnsiTheme="majorBidi" w:cstheme="majorBidi"/>
                <w:lang w:val="sl-SI" w:eastAsia="sl-SI" w:bidi="fa-IR"/>
              </w:rPr>
              <w:t>error(%)</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shd w:val="clear" w:color="auto" w:fill="auto"/>
          </w:tcPr>
          <w:p>
            <w:pPr>
              <w:rPr>
                <w:rFonts w:asciiTheme="majorBidi" w:hAnsiTheme="majorBidi" w:cstheme="majorBidi"/>
                <w:sz w:val="18"/>
                <w:szCs w:val="18"/>
                <w:lang w:eastAsia="sl-SI"/>
              </w:rPr>
            </w:pPr>
            <w:r>
              <w:rPr>
                <w:rFonts w:asciiTheme="majorBidi" w:hAnsiTheme="majorBidi" w:cstheme="majorBidi"/>
                <w:sz w:val="18"/>
                <w:szCs w:val="18"/>
                <w:lang w:eastAsia="sl-SI"/>
              </w:rPr>
              <w:t>Analytical</w:t>
            </w:r>
          </w:p>
          <w:p>
            <w:pPr>
              <w:rPr>
                <w:rFonts w:asciiTheme="majorBidi" w:hAnsiTheme="majorBidi" w:cstheme="majorBidi"/>
                <w:sz w:val="18"/>
                <w:szCs w:val="18"/>
                <w:lang w:eastAsia="sl-SI"/>
              </w:rPr>
            </w:pPr>
            <w:r>
              <w:rPr>
                <w:rFonts w:asciiTheme="majorBidi" w:hAnsiTheme="majorBidi" w:cstheme="majorBidi"/>
                <w:sz w:val="14"/>
                <w:szCs w:val="14"/>
                <w:lang w:eastAsia="sl-SI"/>
              </w:rPr>
              <w:t>(Hashemi and Khaniki 2017)</w:t>
            </w:r>
          </w:p>
        </w:tc>
        <w:tc>
          <w:tcPr>
            <w:tcW w:w="1119"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2.624137</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2.787796</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2.948800</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3.076059</w:t>
            </w:r>
          </w:p>
        </w:tc>
        <w:tc>
          <w:tcPr>
            <w:tcW w:w="1155" w:type="dxa"/>
          </w:tcPr>
          <w:p>
            <w:pPr>
              <w:jc w:val="left"/>
              <w:rPr>
                <w:rFonts w:asciiTheme="majorBidi" w:hAnsiTheme="majorBidi" w:cstheme="majorBidi"/>
                <w:lang w:val="sl-SI" w:eastAsia="sl-SI" w:bidi="fa-IR"/>
              </w:rPr>
            </w:pPr>
            <w:r>
              <w:rPr>
                <w:rFonts w:asciiTheme="majorBidi" w:hAnsiTheme="majorBidi" w:cstheme="majorBidi"/>
                <w:lang w:val="sl-SI" w:eastAsia="sl-SI" w:bidi="fa-IR"/>
              </w:rPr>
              <w:t>3.126165</w:t>
            </w:r>
          </w:p>
        </w:tc>
        <w:tc>
          <w:tcPr>
            <w:tcW w:w="1401" w:type="dxa"/>
          </w:tcPr>
          <w:p>
            <w:pPr>
              <w:rPr>
                <w:rFonts w:asciiTheme="majorBidi" w:hAnsiTheme="majorBidi" w:cstheme="majorBidi"/>
                <w:lang w:val="sl-SI" w:eastAsia="sl-SI" w:bidi="fa-IR"/>
              </w:rPr>
            </w:pPr>
            <w:r>
              <w:rPr>
                <w:rFonts w:asciiTheme="majorBidi" w:hAnsiTheme="majorBidi" w:cstheme="majorBidi"/>
                <w:lang w:val="sl-SI" w:eastAsia="sl-SI" w:bidi="fa-IR"/>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shd w:val="clear" w:color="auto" w:fill="auto"/>
          </w:tcPr>
          <w:p>
            <w:pPr>
              <w:rPr>
                <w:rFonts w:asciiTheme="majorBidi" w:hAnsiTheme="majorBidi" w:cstheme="majorBidi"/>
                <w:lang w:eastAsia="sl-SI"/>
              </w:rPr>
            </w:pPr>
            <w:r>
              <w:rPr>
                <w:rFonts w:asciiTheme="majorBidi" w:hAnsiTheme="majorBidi" w:cstheme="majorBidi"/>
                <w:lang w:eastAsia="sl-SI"/>
              </w:rPr>
              <w:t>GDQM 5 Nodes</w:t>
            </w:r>
          </w:p>
        </w:tc>
        <w:tc>
          <w:tcPr>
            <w:tcW w:w="1119" w:type="dxa"/>
            <w:shd w:val="clear" w:color="auto" w:fill="auto"/>
          </w:tcPr>
          <w:p>
            <w:pPr>
              <w:jc w:val="left"/>
              <w:rPr>
                <w:rFonts w:asciiTheme="majorBidi" w:hAnsiTheme="majorBidi" w:cstheme="majorBidi"/>
                <w:lang w:eastAsia="sl-SI"/>
              </w:rPr>
            </w:pPr>
            <w:r>
              <w:rPr>
                <w:rFonts w:asciiTheme="majorBidi" w:hAnsiTheme="majorBidi" w:cstheme="majorBidi"/>
                <w:lang w:eastAsia="sl-SI"/>
              </w:rPr>
              <w:t>2.648128</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2.790631</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2.975591</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3.103779</w:t>
            </w:r>
          </w:p>
        </w:tc>
        <w:tc>
          <w:tcPr>
            <w:tcW w:w="1155" w:type="dxa"/>
            <w:shd w:val="clear" w:color="auto" w:fill="auto"/>
          </w:tcPr>
          <w:p>
            <w:pPr>
              <w:jc w:val="left"/>
              <w:rPr>
                <w:rFonts w:asciiTheme="majorBidi" w:hAnsiTheme="majorBidi" w:cstheme="majorBidi"/>
                <w:lang w:eastAsia="sl-SI"/>
              </w:rPr>
            </w:pPr>
            <w:r>
              <w:rPr>
                <w:rFonts w:asciiTheme="majorBidi" w:hAnsiTheme="majorBidi" w:cstheme="majorBidi"/>
                <w:lang w:eastAsia="sl-SI"/>
              </w:rPr>
              <w:t>3.141507</w:t>
            </w:r>
          </w:p>
        </w:tc>
        <w:tc>
          <w:tcPr>
            <w:tcW w:w="1401" w:type="dxa"/>
          </w:tcPr>
          <w:p>
            <w:pPr>
              <w:jc w:val="left"/>
              <w:rPr>
                <w:rFonts w:asciiTheme="majorBidi" w:hAnsiTheme="majorBidi" w:cstheme="majorBidi"/>
                <w:lang w:val="sl-SI" w:eastAsia="sl-SI"/>
              </w:rPr>
            </w:pPr>
            <w:r>
              <w:rPr>
                <w:rFonts w:asciiTheme="majorBidi" w:hAnsiTheme="majorBidi" w:cstheme="majorBidi"/>
                <w:lang w:val="sl-SI" w:eastAsia="sl-SI"/>
              </w:rPr>
              <w:t>6.63278 e-3</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shd w:val="clear" w:color="auto" w:fill="auto"/>
          </w:tcPr>
          <w:p>
            <w:pPr>
              <w:rPr>
                <w:rFonts w:asciiTheme="majorBidi" w:hAnsiTheme="majorBidi" w:cstheme="majorBidi"/>
                <w:lang w:eastAsia="sl-SI"/>
              </w:rPr>
            </w:pPr>
            <w:r>
              <w:rPr>
                <w:rFonts w:asciiTheme="majorBidi" w:hAnsiTheme="majorBidi" w:cstheme="majorBidi"/>
                <w:lang w:eastAsia="sl-SI"/>
              </w:rPr>
              <w:t>GDQM 6 Nodes</w:t>
            </w:r>
          </w:p>
        </w:tc>
        <w:tc>
          <w:tcPr>
            <w:tcW w:w="1119" w:type="dxa"/>
            <w:shd w:val="clear" w:color="auto" w:fill="auto"/>
          </w:tcPr>
          <w:p>
            <w:pPr>
              <w:jc w:val="left"/>
              <w:rPr>
                <w:rFonts w:asciiTheme="majorBidi" w:hAnsiTheme="majorBidi" w:cstheme="majorBidi"/>
                <w:rtl/>
                <w:lang w:val="sl-SI" w:eastAsia="sl-SI" w:bidi="fa-IR"/>
              </w:rPr>
            </w:pPr>
            <w:r>
              <w:rPr>
                <w:rFonts w:asciiTheme="majorBidi" w:hAnsiTheme="majorBidi" w:cstheme="majorBidi"/>
                <w:lang w:val="sl-SI" w:eastAsia="sl-SI" w:bidi="fa-IR"/>
              </w:rPr>
              <w:t>2.623994</w:t>
            </w:r>
          </w:p>
        </w:tc>
        <w:tc>
          <w:tcPr>
            <w:tcW w:w="1081" w:type="dxa"/>
            <w:shd w:val="clear" w:color="auto" w:fill="auto"/>
          </w:tcPr>
          <w:p>
            <w:pPr>
              <w:jc w:val="left"/>
              <w:rPr>
                <w:rFonts w:asciiTheme="majorBidi" w:hAnsiTheme="majorBidi" w:cstheme="majorBidi"/>
                <w:rtl/>
                <w:lang w:val="sl-SI" w:eastAsia="sl-SI" w:bidi="fa-IR"/>
              </w:rPr>
            </w:pPr>
            <w:r>
              <w:rPr>
                <w:rFonts w:asciiTheme="majorBidi" w:hAnsiTheme="majorBidi" w:cstheme="majorBidi"/>
                <w:lang w:val="sl-SI" w:eastAsia="sl-SI" w:bidi="fa-IR"/>
              </w:rPr>
              <w:t>2.787297</w:t>
            </w:r>
          </w:p>
        </w:tc>
        <w:tc>
          <w:tcPr>
            <w:tcW w:w="1081" w:type="dxa"/>
            <w:shd w:val="clear" w:color="auto" w:fill="auto"/>
          </w:tcPr>
          <w:p>
            <w:pPr>
              <w:jc w:val="left"/>
              <w:rPr>
                <w:rFonts w:asciiTheme="majorBidi" w:hAnsiTheme="majorBidi" w:cstheme="majorBidi"/>
                <w:rtl/>
                <w:lang w:val="sl-SI" w:eastAsia="sl-SI" w:bidi="fa-IR"/>
              </w:rPr>
            </w:pPr>
            <w:r>
              <w:rPr>
                <w:rFonts w:asciiTheme="majorBidi" w:hAnsiTheme="majorBidi" w:cstheme="majorBidi"/>
                <w:lang w:val="sl-SI" w:eastAsia="sl-SI" w:bidi="fa-IR"/>
              </w:rPr>
              <w:t>2.948568</w:t>
            </w:r>
          </w:p>
        </w:tc>
        <w:tc>
          <w:tcPr>
            <w:tcW w:w="1081" w:type="dxa"/>
            <w:shd w:val="clear" w:color="auto" w:fill="auto"/>
          </w:tcPr>
          <w:p>
            <w:pPr>
              <w:jc w:val="left"/>
              <w:rPr>
                <w:rFonts w:asciiTheme="majorBidi" w:hAnsiTheme="majorBidi" w:cstheme="majorBidi"/>
                <w:rtl/>
                <w:lang w:val="sl-SI" w:eastAsia="sl-SI" w:bidi="fa-IR"/>
              </w:rPr>
            </w:pPr>
            <w:r>
              <w:rPr>
                <w:rFonts w:asciiTheme="majorBidi" w:hAnsiTheme="majorBidi" w:cstheme="majorBidi"/>
                <w:lang w:val="sl-SI" w:eastAsia="sl-SI" w:bidi="fa-IR"/>
              </w:rPr>
              <w:t>3.077145</w:t>
            </w:r>
          </w:p>
        </w:tc>
        <w:tc>
          <w:tcPr>
            <w:tcW w:w="1155" w:type="dxa"/>
            <w:shd w:val="clear" w:color="auto" w:fill="auto"/>
          </w:tcPr>
          <w:p>
            <w:pPr>
              <w:jc w:val="left"/>
              <w:rPr>
                <w:rFonts w:asciiTheme="majorBidi" w:hAnsiTheme="majorBidi" w:cstheme="majorBidi"/>
                <w:lang w:val="sl-SI" w:eastAsia="sl-SI" w:bidi="fa-IR"/>
              </w:rPr>
            </w:pPr>
            <w:r>
              <w:rPr>
                <w:rFonts w:asciiTheme="majorBidi" w:hAnsiTheme="majorBidi" w:cstheme="majorBidi"/>
                <w:lang w:val="sl-SI" w:eastAsia="sl-SI" w:bidi="fa-IR"/>
              </w:rPr>
              <w:t>3.127054</w:t>
            </w:r>
          </w:p>
        </w:tc>
        <w:tc>
          <w:tcPr>
            <w:tcW w:w="1401" w:type="dxa"/>
          </w:tcPr>
          <w:p>
            <w:pPr>
              <w:jc w:val="left"/>
              <w:rPr>
                <w:rFonts w:asciiTheme="majorBidi" w:hAnsiTheme="majorBidi" w:cstheme="majorBidi"/>
                <w:lang w:val="sl-SI" w:eastAsia="sl-SI"/>
              </w:rPr>
            </w:pPr>
            <w:r>
              <w:rPr>
                <w:rFonts w:asciiTheme="majorBidi" w:hAnsiTheme="majorBidi" w:cstheme="majorBidi"/>
                <w:lang w:val="sl-SI" w:eastAsia="sl-SI"/>
              </w:rPr>
              <w:t>1.89918 e-4</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shd w:val="clear" w:color="auto" w:fill="auto"/>
          </w:tcPr>
          <w:p>
            <w:pPr>
              <w:rPr>
                <w:rFonts w:asciiTheme="majorBidi" w:hAnsiTheme="majorBidi" w:cstheme="majorBidi"/>
                <w:lang w:eastAsia="sl-SI"/>
              </w:rPr>
            </w:pPr>
            <w:r>
              <w:rPr>
                <w:rFonts w:asciiTheme="majorBidi" w:hAnsiTheme="majorBidi" w:cstheme="majorBidi"/>
                <w:lang w:eastAsia="sl-SI"/>
              </w:rPr>
              <w:t>GDQM 7 Nodes</w:t>
            </w:r>
          </w:p>
        </w:tc>
        <w:tc>
          <w:tcPr>
            <w:tcW w:w="1119"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2.624128</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2.787754</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2.948798</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3.076066</w:t>
            </w:r>
          </w:p>
        </w:tc>
        <w:tc>
          <w:tcPr>
            <w:tcW w:w="1155" w:type="dxa"/>
          </w:tcPr>
          <w:p>
            <w:pPr>
              <w:jc w:val="left"/>
              <w:rPr>
                <w:rFonts w:asciiTheme="majorBidi" w:hAnsiTheme="majorBidi" w:cstheme="majorBidi"/>
                <w:lang w:val="sl-SI" w:eastAsia="sl-SI" w:bidi="fa-IR"/>
              </w:rPr>
            </w:pPr>
            <w:r>
              <w:rPr>
                <w:rFonts w:asciiTheme="majorBidi" w:hAnsiTheme="majorBidi" w:cstheme="majorBidi"/>
                <w:lang w:val="sl-SI" w:eastAsia="sl-SI" w:bidi="fa-IR"/>
              </w:rPr>
              <w:t>3.126171</w:t>
            </w:r>
          </w:p>
        </w:tc>
        <w:tc>
          <w:tcPr>
            <w:tcW w:w="1401" w:type="dxa"/>
          </w:tcPr>
          <w:p>
            <w:pPr>
              <w:jc w:val="left"/>
              <w:rPr>
                <w:rFonts w:asciiTheme="majorBidi" w:hAnsiTheme="majorBidi" w:cstheme="majorBidi"/>
                <w:lang w:val="sl-SI" w:eastAsia="sl-SI"/>
              </w:rPr>
            </w:pPr>
            <w:r>
              <w:rPr>
                <w:rFonts w:asciiTheme="majorBidi" w:hAnsiTheme="majorBidi" w:cstheme="majorBidi"/>
                <w:lang w:val="sl-SI" w:eastAsia="sl-SI"/>
              </w:rPr>
              <w:t>4.67371 e-6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2026" w:type="dxa"/>
            <w:shd w:val="clear" w:color="auto" w:fill="auto"/>
          </w:tcPr>
          <w:p>
            <w:pPr>
              <w:rPr>
                <w:rFonts w:asciiTheme="majorBidi" w:hAnsiTheme="majorBidi" w:cstheme="majorBidi"/>
                <w:lang w:eastAsia="sl-SI"/>
              </w:rPr>
            </w:pPr>
            <w:r>
              <w:rPr>
                <w:rFonts w:asciiTheme="majorBidi" w:hAnsiTheme="majorBidi" w:cstheme="majorBidi"/>
                <w:lang w:eastAsia="sl-SI"/>
              </w:rPr>
              <w:t>GDQM 8 Nodes</w:t>
            </w:r>
          </w:p>
        </w:tc>
        <w:tc>
          <w:tcPr>
            <w:tcW w:w="1119"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2.624128</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2.787754</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2.948798</w:t>
            </w:r>
          </w:p>
        </w:tc>
        <w:tc>
          <w:tcPr>
            <w:tcW w:w="1081" w:type="dxa"/>
          </w:tcPr>
          <w:p>
            <w:pPr>
              <w:jc w:val="left"/>
              <w:rPr>
                <w:rFonts w:asciiTheme="majorBidi" w:hAnsiTheme="majorBidi" w:cstheme="majorBidi"/>
                <w:rtl/>
                <w:lang w:val="sl-SI" w:eastAsia="sl-SI" w:bidi="fa-IR"/>
              </w:rPr>
            </w:pPr>
            <w:r>
              <w:rPr>
                <w:rFonts w:asciiTheme="majorBidi" w:hAnsiTheme="majorBidi" w:cstheme="majorBidi"/>
                <w:lang w:val="sl-SI" w:eastAsia="sl-SI" w:bidi="fa-IR"/>
              </w:rPr>
              <w:t>3.076066</w:t>
            </w:r>
          </w:p>
        </w:tc>
        <w:tc>
          <w:tcPr>
            <w:tcW w:w="1155" w:type="dxa"/>
          </w:tcPr>
          <w:p>
            <w:pPr>
              <w:jc w:val="left"/>
              <w:rPr>
                <w:rFonts w:asciiTheme="majorBidi" w:hAnsiTheme="majorBidi" w:cstheme="majorBidi"/>
                <w:lang w:val="sl-SI" w:eastAsia="sl-SI" w:bidi="fa-IR"/>
              </w:rPr>
            </w:pPr>
            <w:r>
              <w:rPr>
                <w:rFonts w:asciiTheme="majorBidi" w:hAnsiTheme="majorBidi" w:cstheme="majorBidi"/>
                <w:lang w:val="sl-SI" w:eastAsia="sl-SI" w:bidi="fa-IR"/>
              </w:rPr>
              <w:t>3.126171</w:t>
            </w:r>
          </w:p>
        </w:tc>
        <w:tc>
          <w:tcPr>
            <w:tcW w:w="1401" w:type="dxa"/>
          </w:tcPr>
          <w:p>
            <w:pPr>
              <w:jc w:val="left"/>
              <w:rPr>
                <w:rFonts w:asciiTheme="majorBidi" w:hAnsiTheme="majorBidi" w:cstheme="majorBidi"/>
                <w:lang w:eastAsia="sl-SI"/>
              </w:rPr>
            </w:pPr>
            <w:r>
              <w:rPr>
                <w:rFonts w:asciiTheme="majorBidi" w:hAnsiTheme="majorBidi" w:cstheme="majorBidi"/>
                <w:lang w:eastAsia="sl-SI"/>
              </w:rPr>
              <w:t>4.67371 e-6</w:t>
            </w:r>
          </w:p>
        </w:tc>
      </w:tr>
    </w:tbl>
    <w:p>
      <w:pPr>
        <w:pStyle w:val="28"/>
        <w:numPr>
          <w:ilvl w:val="0"/>
          <w:numId w:val="0"/>
        </w:numPr>
        <w:ind w:firstLine="472" w:firstLineChars="196"/>
        <w:jc w:val="both"/>
        <w:rPr>
          <w:rFonts w:eastAsiaTheme="minorEastAsia"/>
          <w:b w:val="0"/>
          <w:smallCaps w:val="0"/>
          <w:sz w:val="24"/>
          <w:szCs w:val="24"/>
          <w:lang w:eastAsia="zh-CN"/>
        </w:rPr>
      </w:pPr>
      <w:r>
        <w:rPr>
          <w:rFonts w:hint="eastAsia" w:eastAsia="MS Mincho"/>
          <w:smallCaps w:val="0"/>
          <w:sz w:val="24"/>
          <w:szCs w:val="24"/>
        </w:rPr>
        <w:t>T</w:t>
      </w:r>
      <w:r>
        <w:rPr>
          <w:rFonts w:hint="eastAsia" w:eastAsiaTheme="minorEastAsia"/>
          <w:smallCaps w:val="0"/>
          <w:sz w:val="24"/>
          <w:szCs w:val="24"/>
          <w:lang w:eastAsia="zh-CN"/>
        </w:rPr>
        <w:t>able 1</w:t>
      </w:r>
      <w:r>
        <w:rPr>
          <w:rFonts w:hint="eastAsia" w:eastAsiaTheme="minorEastAsia"/>
          <w:b w:val="0"/>
          <w:smallCaps w:val="0"/>
          <w:sz w:val="24"/>
          <w:szCs w:val="24"/>
          <w:lang w:eastAsia="zh-CN"/>
        </w:rPr>
        <w:t xml:space="preserve">. </w:t>
      </w:r>
      <w:r>
        <w:rPr>
          <w:rFonts w:eastAsia="MS Mincho"/>
          <w:b w:val="0"/>
          <w:smallCaps w:val="0"/>
          <w:sz w:val="24"/>
          <w:szCs w:val="24"/>
        </w:rPr>
        <w:t xml:space="preserve">First mode of vibration frequency term in nonuniform nanobeam with </w:t>
      </w:r>
      <m:oMath>
        <m:r>
          <m:rPr>
            <m:sty m:val="b"/>
          </m:rPr>
          <w:rPr>
            <w:rFonts w:ascii="Cambria Math" w:hAnsi="Cambria Math" w:eastAsia="MS Mincho"/>
            <w:smallCaps w:val="0"/>
            <w:sz w:val="24"/>
            <w:szCs w:val="24"/>
          </w:rPr>
          <m:t>η</m:t>
        </m:r>
        <m:r>
          <m:rPr>
            <m:sty m:val="b"/>
          </m:rPr>
          <w:rPr>
            <w:rFonts w:ascii="Cambria Math" w:eastAsia="MS Mincho"/>
            <w:smallCaps w:val="0"/>
            <w:sz w:val="24"/>
            <w:szCs w:val="24"/>
          </w:rPr>
          <m:t>=</m:t>
        </m:r>
        <m:r>
          <m:rPr>
            <m:sty m:val="b"/>
          </m:rPr>
          <w:rPr>
            <w:rFonts w:ascii="Cambria Math" w:hAnsi="Cambria Math" w:eastAsia="MS Mincho"/>
            <w:smallCaps w:val="0"/>
            <w:sz w:val="24"/>
            <w:szCs w:val="24"/>
          </w:rPr>
          <m:t>1</m:t>
        </m:r>
      </m:oMath>
    </w:p>
    <w:p>
      <w:pPr>
        <w:pStyle w:val="28"/>
        <w:numPr>
          <w:ilvl w:val="0"/>
          <w:numId w:val="0"/>
        </w:numPr>
        <w:ind w:firstLine="470" w:firstLineChars="196"/>
        <w:jc w:val="both"/>
        <w:rPr>
          <w:rFonts w:eastAsiaTheme="minorEastAsia"/>
          <w:b w:val="0"/>
          <w:smallCaps w:val="0"/>
          <w:sz w:val="24"/>
          <w:szCs w:val="24"/>
          <w:lang w:eastAsia="zh-CN"/>
        </w:rPr>
      </w:pPr>
    </w:p>
    <w:tbl>
      <w:tblPr>
        <w:tblStyle w:val="13"/>
        <w:tblW w:w="8836"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18"/>
        <w:gridCol w:w="1119"/>
        <w:gridCol w:w="1081"/>
        <w:gridCol w:w="1081"/>
        <w:gridCol w:w="1081"/>
        <w:gridCol w:w="1155"/>
        <w:gridCol w:w="140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tcBorders>
              <w:top w:val="single" w:color="auto" w:sz="4" w:space="0"/>
            </w:tcBorders>
            <w:shd w:val="clear" w:color="auto" w:fill="auto"/>
          </w:tcPr>
          <w:p>
            <w:pPr>
              <w:jc w:val="left"/>
              <w:rPr>
                <w:rFonts w:asciiTheme="majorBidi" w:hAnsiTheme="majorBidi" w:cstheme="majorBidi"/>
                <w:lang w:eastAsia="sl-SI"/>
              </w:rPr>
            </w:pPr>
            <w:r>
              <w:rPr>
                <w:rFonts w:asciiTheme="majorBidi" w:hAnsiTheme="majorBidi" w:cstheme="majorBidi"/>
                <w:lang w:eastAsia="sl-SI"/>
              </w:rPr>
              <w:t>Solution Method</w:t>
            </w:r>
          </w:p>
        </w:tc>
        <w:tc>
          <w:tcPr>
            <w:tcW w:w="1119"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eastAsia="sl-SI"/>
                  </w:rPr>
                  <m:t>α</m:t>
                </m:r>
                <m:r>
                  <m:rPr>
                    <m:sty m:val="p"/>
                  </m:rPr>
                  <w:rPr>
                    <w:rFonts w:ascii="Cambria Math" w:hAnsi="Cambria Math" w:cstheme="majorBidi"/>
                    <w:lang w:eastAsia="sl-SI"/>
                  </w:rPr>
                  <m:t>=0.4</m:t>
                </m:r>
              </m:oMath>
            </m:oMathPara>
          </w:p>
        </w:tc>
        <w:tc>
          <w:tcPr>
            <w:tcW w:w="1081"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eastAsia="sl-SI"/>
                  </w:rPr>
                  <m:t>α</m:t>
                </m:r>
                <m:r>
                  <m:rPr>
                    <m:sty m:val="p"/>
                  </m:rPr>
                  <w:rPr>
                    <w:rFonts w:ascii="Cambria Math" w:hAnsi="Cambria Math" w:cstheme="majorBidi"/>
                    <w:lang w:eastAsia="sl-SI"/>
                  </w:rPr>
                  <m:t>=0.3</m:t>
                </m:r>
              </m:oMath>
            </m:oMathPara>
          </w:p>
        </w:tc>
        <w:tc>
          <w:tcPr>
            <w:tcW w:w="1081"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eastAsia="sl-SI"/>
                  </w:rPr>
                  <m:t>α</m:t>
                </m:r>
                <m:r>
                  <m:rPr>
                    <m:sty m:val="p"/>
                  </m:rPr>
                  <w:rPr>
                    <w:rFonts w:ascii="Cambria Math" w:hAnsi="Cambria Math" w:cstheme="majorBidi"/>
                    <w:lang w:eastAsia="sl-SI"/>
                  </w:rPr>
                  <m:t>=0.2</m:t>
                </m:r>
              </m:oMath>
            </m:oMathPara>
          </w:p>
        </w:tc>
        <w:tc>
          <w:tcPr>
            <w:tcW w:w="1081"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eastAsia="sl-SI"/>
                  </w:rPr>
                  <m:t>α</m:t>
                </m:r>
                <m:r>
                  <m:rPr>
                    <m:sty m:val="p"/>
                  </m:rPr>
                  <w:rPr>
                    <w:rFonts w:ascii="Cambria Math" w:hAnsi="Cambria Math" w:cstheme="majorBidi"/>
                    <w:lang w:eastAsia="sl-SI"/>
                  </w:rPr>
                  <m:t>=0.1</m:t>
                </m:r>
              </m:oMath>
            </m:oMathPara>
          </w:p>
        </w:tc>
        <w:tc>
          <w:tcPr>
            <w:tcW w:w="1155" w:type="dxa"/>
            <w:tcBorders>
              <w:top w:val="single" w:color="auto" w:sz="4" w:space="0"/>
            </w:tcBorders>
            <w:shd w:val="clear" w:color="auto" w:fill="auto"/>
          </w:tcPr>
          <w:p>
            <w:pPr>
              <w:jc w:val="left"/>
              <w:rPr>
                <w:rFonts w:asciiTheme="majorBidi" w:hAnsiTheme="majorBidi" w:cstheme="majorBidi"/>
                <w:lang w:eastAsia="sl-SI"/>
              </w:rPr>
            </w:pPr>
            <m:oMathPara>
              <m:oMath>
                <m:r>
                  <w:rPr>
                    <w:rFonts w:hint="cs" w:ascii="Cambria Math" w:hAnsi="Cambria Math" w:cs="Cambria Math"/>
                    <w:rtl/>
                    <w:lang w:eastAsia="sl-SI"/>
                  </w:rPr>
                  <m:t>α</m:t>
                </m:r>
                <m:r>
                  <m:rPr>
                    <m:sty m:val="p"/>
                  </m:rPr>
                  <w:rPr>
                    <w:rFonts w:ascii="Cambria Math" w:hAnsi="Cambria Math" w:cstheme="majorBidi"/>
                    <w:lang w:eastAsia="sl-SI"/>
                  </w:rPr>
                  <m:t>=0.0</m:t>
                </m:r>
              </m:oMath>
            </m:oMathPara>
          </w:p>
        </w:tc>
        <w:tc>
          <w:tcPr>
            <w:tcW w:w="1401" w:type="dxa"/>
            <w:tcBorders>
              <w:top w:val="single" w:color="auto" w:sz="4" w:space="0"/>
            </w:tcBorders>
          </w:tcPr>
          <w:p>
            <w:pPr>
              <w:rPr>
                <w:rFonts w:asciiTheme="majorBidi" w:hAnsiTheme="majorBidi" w:cstheme="majorBidi"/>
                <w:lang w:eastAsia="sl-SI"/>
              </w:rPr>
            </w:pPr>
            <w:r>
              <w:rPr>
                <w:rFonts w:asciiTheme="majorBidi" w:hAnsiTheme="majorBidi" w:cstheme="majorBidi"/>
                <w:lang w:eastAsia="sl-SI"/>
              </w:rPr>
              <w:t>error(%)</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shd w:val="clear" w:color="auto" w:fill="auto"/>
          </w:tcPr>
          <w:p>
            <w:pPr>
              <w:rPr>
                <w:rFonts w:asciiTheme="majorBidi" w:hAnsiTheme="majorBidi" w:cstheme="majorBidi"/>
                <w:sz w:val="18"/>
                <w:szCs w:val="18"/>
                <w:lang w:eastAsia="sl-SI"/>
              </w:rPr>
            </w:pPr>
            <w:r>
              <w:rPr>
                <w:rFonts w:asciiTheme="majorBidi" w:hAnsiTheme="majorBidi" w:cstheme="majorBidi"/>
                <w:sz w:val="18"/>
                <w:szCs w:val="18"/>
                <w:lang w:eastAsia="sl-SI"/>
              </w:rPr>
              <w:t>Analytical</w:t>
            </w:r>
          </w:p>
          <w:p>
            <w:pPr>
              <w:jc w:val="left"/>
              <w:rPr>
                <w:rFonts w:asciiTheme="majorBidi" w:hAnsiTheme="majorBidi" w:cstheme="majorBidi"/>
                <w:sz w:val="18"/>
                <w:szCs w:val="18"/>
                <w:lang w:eastAsia="sl-SI"/>
              </w:rPr>
            </w:pPr>
            <w:r>
              <w:rPr>
                <w:rFonts w:asciiTheme="majorBidi" w:hAnsiTheme="majorBidi" w:cstheme="majorBidi"/>
                <w:sz w:val="14"/>
                <w:szCs w:val="14"/>
                <w:lang w:eastAsia="sl-SI"/>
              </w:rPr>
              <w:t>(Hashemi and Khaniki 2017)</w:t>
            </w:r>
          </w:p>
        </w:tc>
        <w:tc>
          <w:tcPr>
            <w:tcW w:w="1119" w:type="dxa"/>
          </w:tcPr>
          <w:p>
            <w:pPr>
              <w:jc w:val="left"/>
              <w:rPr>
                <w:rFonts w:asciiTheme="majorBidi" w:hAnsiTheme="majorBidi" w:cstheme="majorBidi"/>
                <w:rtl/>
                <w:lang w:eastAsia="sl-SI"/>
              </w:rPr>
            </w:pPr>
            <w:r>
              <w:rPr>
                <w:rFonts w:asciiTheme="majorBidi" w:hAnsiTheme="majorBidi" w:cstheme="majorBidi"/>
                <w:lang w:eastAsia="sl-SI"/>
              </w:rPr>
              <w:t>3.795550</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4.315183</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5.004425</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5.820408</w:t>
            </w:r>
          </w:p>
        </w:tc>
        <w:tc>
          <w:tcPr>
            <w:tcW w:w="1155" w:type="dxa"/>
          </w:tcPr>
          <w:p>
            <w:pPr>
              <w:jc w:val="left"/>
              <w:rPr>
                <w:rFonts w:asciiTheme="majorBidi" w:hAnsiTheme="majorBidi" w:cstheme="majorBidi"/>
                <w:lang w:eastAsia="sl-SI"/>
              </w:rPr>
            </w:pPr>
            <w:r>
              <w:rPr>
                <w:rFonts w:asciiTheme="majorBidi" w:hAnsiTheme="majorBidi" w:cstheme="majorBidi"/>
                <w:lang w:eastAsia="sl-SI"/>
              </w:rPr>
              <w:t>6.290498</w:t>
            </w:r>
          </w:p>
        </w:tc>
        <w:tc>
          <w:tcPr>
            <w:tcW w:w="1401" w:type="dxa"/>
          </w:tcPr>
          <w:p>
            <w:pPr>
              <w:rPr>
                <w:rFonts w:asciiTheme="majorBidi" w:hAnsiTheme="majorBidi" w:cstheme="majorBidi"/>
                <w:lang w:eastAsia="sl-SI"/>
              </w:rPr>
            </w:pPr>
            <w:r>
              <w:rPr>
                <w:rFonts w:asciiTheme="majorBidi" w:hAnsiTheme="majorBidi" w:cstheme="majorBidi"/>
                <w:lang w:eastAsia="sl-SI"/>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shd w:val="clear" w:color="auto" w:fill="auto"/>
          </w:tcPr>
          <w:p>
            <w:pPr>
              <w:rPr>
                <w:rFonts w:asciiTheme="majorBidi" w:hAnsiTheme="majorBidi" w:cstheme="majorBidi"/>
                <w:lang w:eastAsia="sl-SI"/>
              </w:rPr>
            </w:pPr>
            <w:r>
              <w:rPr>
                <w:rFonts w:asciiTheme="majorBidi" w:hAnsiTheme="majorBidi" w:cstheme="majorBidi"/>
                <w:lang w:eastAsia="sl-SI"/>
              </w:rPr>
              <w:t>GDQM 5 Nodes</w:t>
            </w:r>
          </w:p>
        </w:tc>
        <w:tc>
          <w:tcPr>
            <w:tcW w:w="1119" w:type="dxa"/>
            <w:shd w:val="clear" w:color="auto" w:fill="auto"/>
          </w:tcPr>
          <w:p>
            <w:pPr>
              <w:jc w:val="left"/>
              <w:rPr>
                <w:rFonts w:asciiTheme="majorBidi" w:hAnsiTheme="majorBidi" w:cstheme="majorBidi"/>
                <w:lang w:eastAsia="sl-SI"/>
              </w:rPr>
            </w:pPr>
            <w:r>
              <w:rPr>
                <w:rFonts w:asciiTheme="majorBidi" w:hAnsiTheme="majorBidi" w:cstheme="majorBidi"/>
                <w:lang w:eastAsia="sl-SI"/>
              </w:rPr>
              <w:t>3.810800</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4.321869</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5.005180</w:t>
            </w:r>
          </w:p>
        </w:tc>
        <w:tc>
          <w:tcPr>
            <w:tcW w:w="1081" w:type="dxa"/>
            <w:shd w:val="clear" w:color="auto" w:fill="auto"/>
          </w:tcPr>
          <w:p>
            <w:pPr>
              <w:jc w:val="left"/>
              <w:rPr>
                <w:rFonts w:asciiTheme="majorBidi" w:hAnsiTheme="majorBidi" w:cstheme="majorBidi"/>
                <w:lang w:eastAsia="sl-SI"/>
              </w:rPr>
            </w:pPr>
            <w:r>
              <w:rPr>
                <w:rFonts w:asciiTheme="majorBidi" w:hAnsiTheme="majorBidi" w:cstheme="majorBidi"/>
                <w:lang w:eastAsia="sl-SI"/>
              </w:rPr>
              <w:t>5.840437</w:t>
            </w:r>
          </w:p>
        </w:tc>
        <w:tc>
          <w:tcPr>
            <w:tcW w:w="1155" w:type="dxa"/>
            <w:shd w:val="clear" w:color="auto" w:fill="auto"/>
          </w:tcPr>
          <w:p>
            <w:pPr>
              <w:jc w:val="left"/>
              <w:rPr>
                <w:rFonts w:asciiTheme="majorBidi" w:hAnsiTheme="majorBidi" w:cstheme="majorBidi"/>
                <w:lang w:eastAsia="sl-SI"/>
              </w:rPr>
            </w:pPr>
            <w:r>
              <w:rPr>
                <w:rFonts w:asciiTheme="majorBidi" w:hAnsiTheme="majorBidi" w:cstheme="majorBidi"/>
                <w:lang w:eastAsia="sl-SI"/>
              </w:rPr>
              <w:t>6.302245</w:t>
            </w:r>
          </w:p>
        </w:tc>
        <w:tc>
          <w:tcPr>
            <w:tcW w:w="1401" w:type="dxa"/>
          </w:tcPr>
          <w:p>
            <w:pPr>
              <w:jc w:val="left"/>
              <w:rPr>
                <w:rFonts w:asciiTheme="majorBidi" w:hAnsiTheme="majorBidi" w:cstheme="majorBidi"/>
                <w:lang w:eastAsia="sl-SI"/>
              </w:rPr>
            </w:pPr>
            <w:r>
              <w:rPr>
                <w:rFonts w:asciiTheme="majorBidi" w:hAnsiTheme="majorBidi" w:cstheme="majorBidi"/>
                <w:lang w:eastAsia="sl-SI"/>
              </w:rPr>
              <w:t>2.20534 e-3</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shd w:val="clear" w:color="auto" w:fill="auto"/>
          </w:tcPr>
          <w:p>
            <w:pPr>
              <w:rPr>
                <w:rFonts w:asciiTheme="majorBidi" w:hAnsiTheme="majorBidi" w:cstheme="majorBidi"/>
                <w:lang w:eastAsia="sl-SI"/>
              </w:rPr>
            </w:pPr>
            <w:r>
              <w:rPr>
                <w:rFonts w:asciiTheme="majorBidi" w:hAnsiTheme="majorBidi" w:cstheme="majorBidi"/>
                <w:lang w:eastAsia="sl-SI"/>
              </w:rPr>
              <w:t>GDQM 6 Nodes</w:t>
            </w:r>
          </w:p>
        </w:tc>
        <w:tc>
          <w:tcPr>
            <w:tcW w:w="1119" w:type="dxa"/>
          </w:tcPr>
          <w:p>
            <w:pPr>
              <w:jc w:val="left"/>
              <w:rPr>
                <w:rFonts w:asciiTheme="majorBidi" w:hAnsiTheme="majorBidi" w:cstheme="majorBidi"/>
                <w:rtl/>
                <w:lang w:eastAsia="sl-SI"/>
              </w:rPr>
            </w:pPr>
            <w:r>
              <w:rPr>
                <w:rFonts w:asciiTheme="majorBidi" w:hAnsiTheme="majorBidi" w:cstheme="majorBidi"/>
                <w:lang w:eastAsia="sl-SI"/>
              </w:rPr>
              <w:t>3.796457</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4.3160276</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5.005812</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5.821824</w:t>
            </w:r>
          </w:p>
        </w:tc>
        <w:tc>
          <w:tcPr>
            <w:tcW w:w="1155" w:type="dxa"/>
          </w:tcPr>
          <w:p>
            <w:pPr>
              <w:jc w:val="left"/>
              <w:rPr>
                <w:rFonts w:asciiTheme="majorBidi" w:hAnsiTheme="majorBidi" w:cstheme="majorBidi"/>
                <w:lang w:eastAsia="sl-SI"/>
              </w:rPr>
            </w:pPr>
            <w:r>
              <w:rPr>
                <w:rFonts w:asciiTheme="majorBidi" w:hAnsiTheme="majorBidi" w:cstheme="majorBidi"/>
                <w:lang w:eastAsia="sl-SI"/>
              </w:rPr>
              <w:t>6.292014</w:t>
            </w:r>
          </w:p>
        </w:tc>
        <w:tc>
          <w:tcPr>
            <w:tcW w:w="1401" w:type="dxa"/>
          </w:tcPr>
          <w:p>
            <w:pPr>
              <w:jc w:val="left"/>
              <w:rPr>
                <w:rFonts w:asciiTheme="majorBidi" w:hAnsiTheme="majorBidi" w:cstheme="majorBidi"/>
                <w:lang w:eastAsia="sl-SI"/>
              </w:rPr>
            </w:pPr>
            <w:r>
              <w:rPr>
                <w:rFonts w:asciiTheme="majorBidi" w:hAnsiTheme="majorBidi" w:cstheme="majorBidi"/>
                <w:lang w:eastAsia="sl-SI"/>
              </w:rPr>
              <w:t>2.39225 e-4</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shd w:val="clear" w:color="auto" w:fill="auto"/>
          </w:tcPr>
          <w:p>
            <w:pPr>
              <w:rPr>
                <w:rFonts w:asciiTheme="majorBidi" w:hAnsiTheme="majorBidi" w:cstheme="majorBidi"/>
                <w:lang w:eastAsia="sl-SI"/>
              </w:rPr>
            </w:pPr>
            <w:r>
              <w:rPr>
                <w:rFonts w:asciiTheme="majorBidi" w:hAnsiTheme="majorBidi" w:cstheme="majorBidi"/>
                <w:lang w:eastAsia="sl-SI"/>
              </w:rPr>
              <w:t>GDQM 7 Nodes</w:t>
            </w:r>
          </w:p>
        </w:tc>
        <w:tc>
          <w:tcPr>
            <w:tcW w:w="1119" w:type="dxa"/>
          </w:tcPr>
          <w:p>
            <w:pPr>
              <w:jc w:val="left"/>
              <w:rPr>
                <w:rFonts w:asciiTheme="majorBidi" w:hAnsiTheme="majorBidi" w:cstheme="majorBidi"/>
                <w:rtl/>
                <w:lang w:eastAsia="sl-SI"/>
              </w:rPr>
            </w:pPr>
            <w:r>
              <w:rPr>
                <w:rFonts w:asciiTheme="majorBidi" w:hAnsiTheme="majorBidi" w:cstheme="majorBidi"/>
                <w:lang w:eastAsia="sl-SI"/>
              </w:rPr>
              <w:t>3.795564</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4.315108</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5.004471</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5.820398</w:t>
            </w:r>
          </w:p>
        </w:tc>
        <w:tc>
          <w:tcPr>
            <w:tcW w:w="1155" w:type="dxa"/>
          </w:tcPr>
          <w:p>
            <w:pPr>
              <w:jc w:val="left"/>
              <w:rPr>
                <w:rFonts w:asciiTheme="majorBidi" w:hAnsiTheme="majorBidi" w:cstheme="majorBidi"/>
                <w:lang w:eastAsia="sl-SI"/>
              </w:rPr>
            </w:pPr>
            <w:r>
              <w:rPr>
                <w:rFonts w:asciiTheme="majorBidi" w:hAnsiTheme="majorBidi" w:cstheme="majorBidi"/>
                <w:lang w:eastAsia="sl-SI"/>
              </w:rPr>
              <w:t>6.290454</w:t>
            </w:r>
          </w:p>
        </w:tc>
        <w:tc>
          <w:tcPr>
            <w:tcW w:w="1401" w:type="dxa"/>
          </w:tcPr>
          <w:p>
            <w:pPr>
              <w:jc w:val="left"/>
              <w:rPr>
                <w:rFonts w:asciiTheme="majorBidi" w:hAnsiTheme="majorBidi" w:cstheme="majorBidi"/>
                <w:lang w:eastAsia="sl-SI"/>
              </w:rPr>
            </w:pPr>
            <w:r>
              <w:rPr>
                <w:rFonts w:asciiTheme="majorBidi" w:hAnsiTheme="majorBidi" w:cstheme="majorBidi"/>
                <w:lang w:eastAsia="sl-SI"/>
              </w:rPr>
              <w:t>7.79473 e-6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18" w:type="dxa"/>
            <w:shd w:val="clear" w:color="auto" w:fill="auto"/>
          </w:tcPr>
          <w:p>
            <w:pPr>
              <w:rPr>
                <w:rFonts w:asciiTheme="majorBidi" w:hAnsiTheme="majorBidi" w:cstheme="majorBidi"/>
                <w:lang w:eastAsia="sl-SI"/>
              </w:rPr>
            </w:pPr>
            <w:r>
              <w:rPr>
                <w:rFonts w:asciiTheme="majorBidi" w:hAnsiTheme="majorBidi" w:cstheme="majorBidi"/>
                <w:lang w:eastAsia="sl-SI"/>
              </w:rPr>
              <w:t>GDQM 8 Nodes</w:t>
            </w:r>
          </w:p>
        </w:tc>
        <w:tc>
          <w:tcPr>
            <w:tcW w:w="1119" w:type="dxa"/>
          </w:tcPr>
          <w:p>
            <w:pPr>
              <w:jc w:val="left"/>
              <w:rPr>
                <w:rFonts w:asciiTheme="majorBidi" w:hAnsiTheme="majorBidi" w:cstheme="majorBidi"/>
                <w:rtl/>
                <w:lang w:eastAsia="sl-SI"/>
              </w:rPr>
            </w:pPr>
            <w:r>
              <w:rPr>
                <w:rFonts w:asciiTheme="majorBidi" w:hAnsiTheme="majorBidi" w:cstheme="majorBidi"/>
                <w:lang w:eastAsia="sl-SI"/>
              </w:rPr>
              <w:t>3.795564</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4.315108</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5.004471</w:t>
            </w:r>
          </w:p>
        </w:tc>
        <w:tc>
          <w:tcPr>
            <w:tcW w:w="1081" w:type="dxa"/>
          </w:tcPr>
          <w:p>
            <w:pPr>
              <w:jc w:val="left"/>
              <w:rPr>
                <w:rFonts w:asciiTheme="majorBidi" w:hAnsiTheme="majorBidi" w:cstheme="majorBidi"/>
                <w:rtl/>
                <w:lang w:eastAsia="sl-SI"/>
              </w:rPr>
            </w:pPr>
            <w:r>
              <w:rPr>
                <w:rFonts w:asciiTheme="majorBidi" w:hAnsiTheme="majorBidi" w:cstheme="majorBidi"/>
                <w:lang w:eastAsia="sl-SI"/>
              </w:rPr>
              <w:t>5.820398</w:t>
            </w:r>
          </w:p>
        </w:tc>
        <w:tc>
          <w:tcPr>
            <w:tcW w:w="1155" w:type="dxa"/>
          </w:tcPr>
          <w:p>
            <w:pPr>
              <w:jc w:val="left"/>
              <w:rPr>
                <w:rFonts w:asciiTheme="majorBidi" w:hAnsiTheme="majorBidi" w:cstheme="majorBidi"/>
                <w:lang w:eastAsia="sl-SI"/>
              </w:rPr>
            </w:pPr>
            <w:r>
              <w:rPr>
                <w:rFonts w:asciiTheme="majorBidi" w:hAnsiTheme="majorBidi" w:cstheme="majorBidi"/>
                <w:lang w:eastAsia="sl-SI"/>
              </w:rPr>
              <w:t>6.290454</w:t>
            </w:r>
          </w:p>
        </w:tc>
        <w:tc>
          <w:tcPr>
            <w:tcW w:w="1401" w:type="dxa"/>
          </w:tcPr>
          <w:p>
            <w:pPr>
              <w:jc w:val="left"/>
              <w:rPr>
                <w:rFonts w:asciiTheme="majorBidi" w:hAnsiTheme="majorBidi" w:cstheme="majorBidi"/>
                <w:lang w:eastAsia="sl-SI"/>
              </w:rPr>
            </w:pPr>
            <w:r>
              <w:rPr>
                <w:rFonts w:asciiTheme="majorBidi" w:hAnsiTheme="majorBidi" w:cstheme="majorBidi"/>
                <w:lang w:eastAsia="sl-SI"/>
              </w:rPr>
              <w:t>7.79473 e-6</w:t>
            </w:r>
          </w:p>
        </w:tc>
      </w:tr>
    </w:tbl>
    <w:p>
      <w:pPr>
        <w:pStyle w:val="28"/>
        <w:numPr>
          <w:ilvl w:val="0"/>
          <w:numId w:val="0"/>
        </w:numPr>
        <w:ind w:left="360"/>
        <w:jc w:val="both"/>
        <w:rPr>
          <w:rFonts w:eastAsia="MS Mincho"/>
          <w:b w:val="0"/>
          <w:smallCaps w:val="0"/>
          <w:sz w:val="24"/>
          <w:szCs w:val="24"/>
        </w:rPr>
      </w:pPr>
      <w:r>
        <w:rPr>
          <w:rFonts w:hint="eastAsia" w:eastAsia="MS Mincho"/>
          <w:smallCaps w:val="0"/>
          <w:sz w:val="24"/>
          <w:szCs w:val="24"/>
        </w:rPr>
        <w:t xml:space="preserve">Table 2. </w:t>
      </w:r>
      <w:r>
        <w:rPr>
          <w:rFonts w:eastAsia="MS Mincho"/>
          <w:b w:val="0"/>
          <w:smallCaps w:val="0"/>
          <w:sz w:val="24"/>
          <w:szCs w:val="24"/>
        </w:rPr>
        <w:t xml:space="preserve">Second mode of vibration frequency term in nonuniform nanobeam with </w:t>
      </w:r>
      <m:oMath>
        <m:r>
          <m:rPr>
            <m:sty m:val="b"/>
          </m:rPr>
          <w:rPr>
            <w:rFonts w:ascii="Cambria Math" w:hAnsi="Cambria Math" w:eastAsia="MS Mincho"/>
            <w:smallCaps w:val="0"/>
            <w:sz w:val="24"/>
            <w:szCs w:val="24"/>
          </w:rPr>
          <m:t>η=1</m:t>
        </m:r>
      </m:oMath>
    </w:p>
    <w:p>
      <w:pPr>
        <w:pStyle w:val="28"/>
        <w:numPr>
          <w:ilvl w:val="0"/>
          <w:numId w:val="0"/>
        </w:numPr>
        <w:jc w:val="both"/>
        <w:rPr>
          <w:sz w:val="20"/>
          <w:szCs w:val="20"/>
        </w:rPr>
      </w:pPr>
    </w:p>
    <w:tbl>
      <w:tblPr>
        <w:tblStyle w:val="13"/>
        <w:tblW w:w="8881"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63"/>
        <w:gridCol w:w="1119"/>
        <w:gridCol w:w="1081"/>
        <w:gridCol w:w="1081"/>
        <w:gridCol w:w="1081"/>
        <w:gridCol w:w="1155"/>
        <w:gridCol w:w="140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tcBorders>
              <w:top w:val="single" w:color="auto" w:sz="4" w:space="0"/>
            </w:tcBorders>
            <w:shd w:val="clear" w:color="auto" w:fill="auto"/>
          </w:tcPr>
          <w:p>
            <w:pPr>
              <w:ind w:right="45"/>
              <w:rPr>
                <w:lang w:eastAsia="tr-TR"/>
              </w:rPr>
            </w:pPr>
            <w:r>
              <w:rPr>
                <w:lang w:eastAsia="tr-TR"/>
              </w:rPr>
              <w:t>Solution Method</w:t>
            </w:r>
          </w:p>
        </w:tc>
        <w:tc>
          <w:tcPr>
            <w:tcW w:w="1119" w:type="dxa"/>
            <w:tcBorders>
              <w:top w:val="single" w:color="auto" w:sz="4" w:space="0"/>
            </w:tcBorders>
            <w:shd w:val="clear" w:color="auto" w:fill="auto"/>
          </w:tcPr>
          <w:p>
            <w:pPr>
              <w:ind w:right="45"/>
              <w:rPr>
                <w:lang w:eastAsia="tr-TR"/>
              </w:rPr>
            </w:pPr>
            <m:oMathPara>
              <m:oMath>
                <m:r>
                  <w:rPr>
                    <w:rFonts w:hint="cs" w:ascii="Cambria Math" w:hAnsi="Cambria Math" w:cs="Cambria Math"/>
                    <w:rtl/>
                    <w:lang w:val="tr-TR" w:eastAsia="tr-TR" w:bidi="fa-IR"/>
                  </w:rPr>
                  <m:t>α</m:t>
                </m:r>
                <m:r>
                  <w:rPr>
                    <w:rFonts w:ascii="Cambria Math" w:hAnsi="Cambria Math"/>
                    <w:lang w:val="tr-TR" w:eastAsia="tr-TR" w:bidi="fa-IR"/>
                  </w:rPr>
                  <m:t>=0.4</m:t>
                </m:r>
              </m:oMath>
            </m:oMathPara>
          </w:p>
        </w:tc>
        <w:tc>
          <w:tcPr>
            <w:tcW w:w="1081" w:type="dxa"/>
            <w:tcBorders>
              <w:top w:val="single" w:color="auto" w:sz="4" w:space="0"/>
            </w:tcBorders>
            <w:shd w:val="clear" w:color="auto" w:fill="auto"/>
          </w:tcPr>
          <w:p>
            <w:pPr>
              <w:ind w:right="45"/>
              <w:rPr>
                <w:lang w:eastAsia="tr-TR"/>
              </w:rPr>
            </w:pPr>
            <m:oMathPara>
              <m:oMath>
                <m:r>
                  <w:rPr>
                    <w:rFonts w:hint="cs" w:ascii="Cambria Math" w:hAnsi="Cambria Math" w:cs="Cambria Math"/>
                    <w:rtl/>
                    <w:lang w:val="tr-TR" w:eastAsia="tr-TR" w:bidi="fa-IR"/>
                  </w:rPr>
                  <m:t>α</m:t>
                </m:r>
                <m:r>
                  <w:rPr>
                    <w:rFonts w:ascii="Cambria Math" w:hAnsi="Cambria Math"/>
                    <w:lang w:val="tr-TR" w:eastAsia="tr-TR" w:bidi="fa-IR"/>
                  </w:rPr>
                  <m:t>=0.3</m:t>
                </m:r>
              </m:oMath>
            </m:oMathPara>
          </w:p>
        </w:tc>
        <w:tc>
          <w:tcPr>
            <w:tcW w:w="1081" w:type="dxa"/>
            <w:tcBorders>
              <w:top w:val="single" w:color="auto" w:sz="4" w:space="0"/>
            </w:tcBorders>
            <w:shd w:val="clear" w:color="auto" w:fill="auto"/>
          </w:tcPr>
          <w:p>
            <w:pPr>
              <w:ind w:right="45"/>
              <w:rPr>
                <w:bCs/>
                <w:lang w:eastAsia="tr-TR"/>
              </w:rPr>
            </w:pPr>
            <m:oMathPara>
              <m:oMath>
                <m:r>
                  <w:rPr>
                    <w:rFonts w:hint="cs" w:ascii="Cambria Math" w:hAnsi="Cambria Math" w:cs="Cambria Math"/>
                    <w:rtl/>
                    <w:lang w:val="tr-TR" w:eastAsia="tr-TR" w:bidi="fa-IR"/>
                  </w:rPr>
                  <m:t>α</m:t>
                </m:r>
                <m:r>
                  <w:rPr>
                    <w:rFonts w:ascii="Cambria Math" w:hAnsi="Cambria Math"/>
                    <w:lang w:val="tr-TR" w:eastAsia="tr-TR" w:bidi="fa-IR"/>
                  </w:rPr>
                  <m:t>=0.2</m:t>
                </m:r>
              </m:oMath>
            </m:oMathPara>
          </w:p>
        </w:tc>
        <w:tc>
          <w:tcPr>
            <w:tcW w:w="1081" w:type="dxa"/>
            <w:tcBorders>
              <w:top w:val="single" w:color="auto" w:sz="4" w:space="0"/>
            </w:tcBorders>
            <w:shd w:val="clear" w:color="auto" w:fill="auto"/>
          </w:tcPr>
          <w:p>
            <w:pPr>
              <w:ind w:right="45"/>
              <w:rPr>
                <w:bCs/>
                <w:lang w:eastAsia="tr-TR"/>
              </w:rPr>
            </w:pPr>
            <m:oMathPara>
              <m:oMath>
                <m:r>
                  <w:rPr>
                    <w:rFonts w:hint="cs" w:ascii="Cambria Math" w:hAnsi="Cambria Math" w:cs="Cambria Math"/>
                    <w:rtl/>
                    <w:lang w:val="tr-TR" w:eastAsia="tr-TR" w:bidi="fa-IR"/>
                  </w:rPr>
                  <m:t>α</m:t>
                </m:r>
                <m:r>
                  <w:rPr>
                    <w:rFonts w:ascii="Cambria Math" w:hAnsi="Cambria Math"/>
                    <w:lang w:val="tr-TR" w:eastAsia="tr-TR" w:bidi="fa-IR"/>
                  </w:rPr>
                  <m:t>=0.1</m:t>
                </m:r>
              </m:oMath>
            </m:oMathPara>
          </w:p>
        </w:tc>
        <w:tc>
          <w:tcPr>
            <w:tcW w:w="1155" w:type="dxa"/>
            <w:tcBorders>
              <w:top w:val="single" w:color="auto" w:sz="4" w:space="0"/>
            </w:tcBorders>
            <w:shd w:val="clear" w:color="auto" w:fill="auto"/>
          </w:tcPr>
          <w:p>
            <w:pPr>
              <w:ind w:right="45"/>
              <w:rPr>
                <w:bCs/>
                <w:lang w:eastAsia="tr-TR"/>
              </w:rPr>
            </w:pPr>
            <m:oMathPara>
              <m:oMath>
                <m:r>
                  <w:rPr>
                    <w:rFonts w:hint="cs" w:ascii="Cambria Math" w:hAnsi="Cambria Math" w:cs="Cambria Math"/>
                    <w:rtl/>
                    <w:lang w:val="tr-TR" w:eastAsia="tr-TR" w:bidi="fa-IR"/>
                  </w:rPr>
                  <m:t>α</m:t>
                </m:r>
                <m:r>
                  <w:rPr>
                    <w:rFonts w:ascii="Cambria Math" w:hAnsi="Cambria Math"/>
                    <w:lang w:val="tr-TR" w:eastAsia="tr-TR" w:bidi="fa-IR"/>
                  </w:rPr>
                  <m:t>=0.0</m:t>
                </m:r>
              </m:oMath>
            </m:oMathPara>
          </w:p>
        </w:tc>
        <w:tc>
          <w:tcPr>
            <w:tcW w:w="1401" w:type="dxa"/>
            <w:tcBorders>
              <w:top w:val="single" w:color="auto" w:sz="4" w:space="0"/>
            </w:tcBorders>
          </w:tcPr>
          <w:p>
            <w:pPr>
              <w:ind w:right="45"/>
              <w:rPr>
                <w:lang w:val="tr-TR" w:eastAsia="tr-TR" w:bidi="fa-IR"/>
              </w:rPr>
            </w:pPr>
            <w:r>
              <w:rPr>
                <w:lang w:val="tr-TR" w:eastAsia="tr-TR" w:bidi="fa-IR"/>
              </w:rPr>
              <w:t>error(%)</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tcBorders>
              <w:top w:val="single" w:color="auto" w:sz="4" w:space="0"/>
            </w:tcBorders>
            <w:shd w:val="clear" w:color="auto" w:fill="auto"/>
          </w:tcPr>
          <w:p>
            <w:pPr>
              <w:rPr>
                <w:rFonts w:asciiTheme="majorBidi" w:hAnsiTheme="majorBidi" w:cstheme="majorBidi"/>
                <w:sz w:val="18"/>
                <w:szCs w:val="18"/>
                <w:lang w:eastAsia="sl-SI"/>
              </w:rPr>
            </w:pPr>
            <w:r>
              <w:rPr>
                <w:rFonts w:asciiTheme="majorBidi" w:hAnsiTheme="majorBidi" w:cstheme="majorBidi"/>
                <w:sz w:val="18"/>
                <w:szCs w:val="18"/>
                <w:lang w:eastAsia="sl-SI"/>
              </w:rPr>
              <w:t>Analytical</w:t>
            </w:r>
          </w:p>
          <w:p>
            <w:pPr>
              <w:rPr>
                <w:rFonts w:asciiTheme="majorBidi" w:hAnsiTheme="majorBidi" w:cstheme="majorBidi"/>
                <w:sz w:val="18"/>
                <w:szCs w:val="18"/>
                <w:lang w:eastAsia="sl-SI"/>
              </w:rPr>
            </w:pPr>
            <w:r>
              <w:rPr>
                <w:rFonts w:asciiTheme="majorBidi" w:hAnsiTheme="majorBidi" w:cstheme="majorBidi"/>
                <w:sz w:val="14"/>
                <w:szCs w:val="14"/>
                <w:lang w:eastAsia="sl-SI"/>
              </w:rPr>
              <w:t>(Hashemi and Khaniki 2017)</w:t>
            </w:r>
          </w:p>
        </w:tc>
        <w:tc>
          <w:tcPr>
            <w:tcW w:w="1119" w:type="dxa"/>
            <w:tcBorders>
              <w:top w:val="single" w:color="auto" w:sz="4" w:space="0"/>
            </w:tcBorders>
          </w:tcPr>
          <w:p>
            <w:pPr>
              <w:rPr>
                <w:rtl/>
                <w:lang w:val="sl-SI" w:eastAsia="sl-SI" w:bidi="fa-IR"/>
              </w:rPr>
            </w:pPr>
            <w:r>
              <w:rPr>
                <w:lang w:val="sl-SI" w:eastAsia="sl-SI" w:bidi="fa-IR"/>
              </w:rPr>
              <w:t>4.768500</w:t>
            </w:r>
          </w:p>
        </w:tc>
        <w:tc>
          <w:tcPr>
            <w:tcW w:w="1081" w:type="dxa"/>
            <w:tcBorders>
              <w:top w:val="single" w:color="auto" w:sz="4" w:space="0"/>
            </w:tcBorders>
          </w:tcPr>
          <w:p>
            <w:pPr>
              <w:rPr>
                <w:rtl/>
                <w:lang w:val="sl-SI" w:eastAsia="sl-SI" w:bidi="fa-IR"/>
              </w:rPr>
            </w:pPr>
            <w:r>
              <w:rPr>
                <w:lang w:val="sl-SI" w:eastAsia="sl-SI" w:bidi="fa-IR"/>
              </w:rPr>
              <w:t>5.442014</w:t>
            </w:r>
          </w:p>
        </w:tc>
        <w:tc>
          <w:tcPr>
            <w:tcW w:w="1081" w:type="dxa"/>
            <w:tcBorders>
              <w:top w:val="single" w:color="auto" w:sz="4" w:space="0"/>
            </w:tcBorders>
          </w:tcPr>
          <w:p>
            <w:pPr>
              <w:rPr>
                <w:rtl/>
                <w:lang w:val="sl-SI" w:eastAsia="sl-SI" w:bidi="fa-IR"/>
              </w:rPr>
            </w:pPr>
            <w:r>
              <w:rPr>
                <w:lang w:val="sl-SI" w:eastAsia="sl-SI" w:bidi="fa-IR"/>
              </w:rPr>
              <w:t>6.467170</w:t>
            </w:r>
          </w:p>
        </w:tc>
        <w:tc>
          <w:tcPr>
            <w:tcW w:w="1081" w:type="dxa"/>
            <w:tcBorders>
              <w:top w:val="single" w:color="auto" w:sz="4" w:space="0"/>
            </w:tcBorders>
          </w:tcPr>
          <w:p>
            <w:pPr>
              <w:rPr>
                <w:rtl/>
                <w:lang w:val="sl-SI" w:eastAsia="sl-SI" w:bidi="fa-IR"/>
              </w:rPr>
            </w:pPr>
            <w:r>
              <w:rPr>
                <w:lang w:val="sl-SI" w:eastAsia="sl-SI" w:bidi="fa-IR"/>
              </w:rPr>
              <w:t>8.073308</w:t>
            </w:r>
          </w:p>
        </w:tc>
        <w:tc>
          <w:tcPr>
            <w:tcW w:w="1155" w:type="dxa"/>
            <w:tcBorders>
              <w:top w:val="single" w:color="auto" w:sz="4" w:space="0"/>
            </w:tcBorders>
          </w:tcPr>
          <w:p>
            <w:pPr>
              <w:rPr>
                <w:lang w:val="sl-SI" w:eastAsia="sl-SI" w:bidi="fa-IR"/>
              </w:rPr>
            </w:pPr>
            <w:r>
              <w:rPr>
                <w:lang w:val="sl-SI" w:eastAsia="sl-SI" w:bidi="fa-IR"/>
              </w:rPr>
              <w:t>9.432419</w:t>
            </w:r>
          </w:p>
        </w:tc>
        <w:tc>
          <w:tcPr>
            <w:tcW w:w="1401" w:type="dxa"/>
            <w:tcBorders>
              <w:top w:val="single" w:color="auto" w:sz="4" w:space="0"/>
            </w:tcBorders>
          </w:tcPr>
          <w:p>
            <w:pPr>
              <w:rPr>
                <w:lang w:val="sl-SI" w:eastAsia="sl-SI" w:bidi="fa-IR"/>
              </w:rPr>
            </w:pPr>
            <w:r>
              <w:rPr>
                <w:lang w:val="sl-SI" w:eastAsia="sl-SI" w:bidi="fa-IR"/>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shd w:val="clear" w:color="auto" w:fill="auto"/>
          </w:tcPr>
          <w:p>
            <w:pPr>
              <w:ind w:right="45"/>
              <w:rPr>
                <w:lang w:eastAsia="tr-TR"/>
              </w:rPr>
            </w:pPr>
            <w:r>
              <w:rPr>
                <w:lang w:eastAsia="tr-TR"/>
              </w:rPr>
              <w:t>GDQM 5 Nodes</w:t>
            </w:r>
          </w:p>
        </w:tc>
        <w:tc>
          <w:tcPr>
            <w:tcW w:w="1119" w:type="dxa"/>
          </w:tcPr>
          <w:p>
            <w:pPr>
              <w:rPr>
                <w:rtl/>
                <w:lang w:val="sl-SI" w:eastAsia="sl-SI" w:bidi="fa-IR"/>
              </w:rPr>
            </w:pPr>
            <w:r>
              <w:rPr>
                <w:lang w:val="sl-SI" w:eastAsia="sl-SI" w:bidi="fa-IR"/>
              </w:rPr>
              <w:t>4.767854</w:t>
            </w:r>
          </w:p>
        </w:tc>
        <w:tc>
          <w:tcPr>
            <w:tcW w:w="1081" w:type="dxa"/>
          </w:tcPr>
          <w:p>
            <w:pPr>
              <w:rPr>
                <w:rtl/>
                <w:lang w:val="sl-SI" w:eastAsia="sl-SI" w:bidi="fa-IR"/>
              </w:rPr>
            </w:pPr>
            <w:r>
              <w:rPr>
                <w:lang w:val="sl-SI" w:eastAsia="sl-SI" w:bidi="fa-IR"/>
              </w:rPr>
              <w:t>5.441456</w:t>
            </w:r>
          </w:p>
        </w:tc>
        <w:tc>
          <w:tcPr>
            <w:tcW w:w="1081" w:type="dxa"/>
          </w:tcPr>
          <w:p>
            <w:pPr>
              <w:rPr>
                <w:rtl/>
                <w:lang w:val="sl-SI" w:eastAsia="sl-SI" w:bidi="fa-IR"/>
              </w:rPr>
            </w:pPr>
            <w:r>
              <w:rPr>
                <w:lang w:val="sl-SI" w:eastAsia="sl-SI" w:bidi="fa-IR"/>
              </w:rPr>
              <w:t>6.466045</w:t>
            </w:r>
          </w:p>
        </w:tc>
        <w:tc>
          <w:tcPr>
            <w:tcW w:w="1081" w:type="dxa"/>
          </w:tcPr>
          <w:p>
            <w:pPr>
              <w:rPr>
                <w:rtl/>
                <w:lang w:val="sl-SI" w:eastAsia="sl-SI" w:bidi="fa-IR"/>
              </w:rPr>
            </w:pPr>
            <w:r>
              <w:rPr>
                <w:lang w:val="sl-SI" w:eastAsia="sl-SI" w:bidi="fa-IR"/>
              </w:rPr>
              <w:t>8.072585</w:t>
            </w:r>
          </w:p>
        </w:tc>
        <w:tc>
          <w:tcPr>
            <w:tcW w:w="1155" w:type="dxa"/>
          </w:tcPr>
          <w:p>
            <w:pPr>
              <w:rPr>
                <w:lang w:val="sl-SI" w:eastAsia="sl-SI" w:bidi="fa-IR"/>
              </w:rPr>
            </w:pPr>
            <w:r>
              <w:rPr>
                <w:lang w:val="sl-SI" w:eastAsia="sl-SI" w:bidi="fa-IR"/>
              </w:rPr>
              <w:t>9.430874</w:t>
            </w:r>
          </w:p>
        </w:tc>
        <w:tc>
          <w:tcPr>
            <w:tcW w:w="1401" w:type="dxa"/>
          </w:tcPr>
          <w:p>
            <w:pPr>
              <w:jc w:val="left"/>
              <w:rPr>
                <w:lang w:val="sl-SI" w:eastAsia="sl-SI"/>
              </w:rPr>
            </w:pPr>
            <w:r>
              <w:rPr>
                <w:lang w:val="sl-SI" w:eastAsia="sl-SI"/>
              </w:rPr>
              <w:t>1.33063 e-4</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shd w:val="clear" w:color="auto" w:fill="auto"/>
          </w:tcPr>
          <w:p>
            <w:pPr>
              <w:ind w:right="45"/>
              <w:rPr>
                <w:lang w:eastAsia="tr-TR"/>
              </w:rPr>
            </w:pPr>
            <w:r>
              <w:rPr>
                <w:lang w:eastAsia="tr-TR"/>
              </w:rPr>
              <w:t>GDQM 6 Nodes</w:t>
            </w:r>
          </w:p>
        </w:tc>
        <w:tc>
          <w:tcPr>
            <w:tcW w:w="1119" w:type="dxa"/>
          </w:tcPr>
          <w:p>
            <w:pPr>
              <w:rPr>
                <w:rtl/>
                <w:lang w:val="sl-SI" w:eastAsia="sl-SI" w:bidi="fa-IR"/>
              </w:rPr>
            </w:pPr>
            <w:r>
              <w:rPr>
                <w:lang w:val="sl-SI" w:eastAsia="sl-SI" w:bidi="fa-IR"/>
              </w:rPr>
              <w:t>4.768421</w:t>
            </w:r>
          </w:p>
        </w:tc>
        <w:tc>
          <w:tcPr>
            <w:tcW w:w="1081" w:type="dxa"/>
          </w:tcPr>
          <w:p>
            <w:pPr>
              <w:rPr>
                <w:rtl/>
                <w:lang w:val="sl-SI" w:eastAsia="sl-SI" w:bidi="fa-IR"/>
              </w:rPr>
            </w:pPr>
            <w:r>
              <w:rPr>
                <w:lang w:val="sl-SI" w:eastAsia="sl-SI" w:bidi="fa-IR"/>
              </w:rPr>
              <w:t>5.442874</w:t>
            </w:r>
          </w:p>
        </w:tc>
        <w:tc>
          <w:tcPr>
            <w:tcW w:w="1081" w:type="dxa"/>
          </w:tcPr>
          <w:p>
            <w:pPr>
              <w:rPr>
                <w:rtl/>
                <w:lang w:val="sl-SI" w:eastAsia="sl-SI" w:bidi="fa-IR"/>
              </w:rPr>
            </w:pPr>
            <w:r>
              <w:rPr>
                <w:lang w:val="sl-SI" w:eastAsia="sl-SI" w:bidi="fa-IR"/>
              </w:rPr>
              <w:t>6.466924</w:t>
            </w:r>
          </w:p>
        </w:tc>
        <w:tc>
          <w:tcPr>
            <w:tcW w:w="1081" w:type="dxa"/>
          </w:tcPr>
          <w:p>
            <w:pPr>
              <w:rPr>
                <w:rtl/>
                <w:lang w:val="sl-SI" w:eastAsia="sl-SI" w:bidi="fa-IR"/>
              </w:rPr>
            </w:pPr>
            <w:r>
              <w:rPr>
                <w:lang w:val="sl-SI" w:eastAsia="sl-SI" w:bidi="fa-IR"/>
              </w:rPr>
              <w:t>8.072987</w:t>
            </w:r>
          </w:p>
        </w:tc>
        <w:tc>
          <w:tcPr>
            <w:tcW w:w="1155" w:type="dxa"/>
          </w:tcPr>
          <w:p>
            <w:pPr>
              <w:rPr>
                <w:lang w:val="sl-SI" w:eastAsia="sl-SI" w:bidi="fa-IR"/>
              </w:rPr>
            </w:pPr>
            <w:r>
              <w:rPr>
                <w:lang w:val="sl-SI" w:eastAsia="sl-SI" w:bidi="fa-IR"/>
              </w:rPr>
              <w:t>9.432010</w:t>
            </w:r>
          </w:p>
        </w:tc>
        <w:tc>
          <w:tcPr>
            <w:tcW w:w="1401" w:type="dxa"/>
          </w:tcPr>
          <w:p>
            <w:pPr>
              <w:jc w:val="left"/>
              <w:rPr>
                <w:lang w:val="sl-SI" w:eastAsia="sl-SI"/>
              </w:rPr>
            </w:pPr>
            <w:r>
              <w:rPr>
                <w:lang w:val="sl-SI" w:eastAsia="sl-SI"/>
              </w:rPr>
              <w:t>5.91514 e-5</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shd w:val="clear" w:color="auto" w:fill="auto"/>
          </w:tcPr>
          <w:p>
            <w:pPr>
              <w:ind w:right="45"/>
              <w:rPr>
                <w:lang w:eastAsia="tr-TR"/>
              </w:rPr>
            </w:pPr>
            <w:r>
              <w:rPr>
                <w:lang w:eastAsia="tr-TR"/>
              </w:rPr>
              <w:t>GDQM 7 Nodes</w:t>
            </w:r>
          </w:p>
        </w:tc>
        <w:tc>
          <w:tcPr>
            <w:tcW w:w="1119" w:type="dxa"/>
          </w:tcPr>
          <w:p>
            <w:pPr>
              <w:rPr>
                <w:rtl/>
                <w:lang w:val="sl-SI" w:eastAsia="sl-SI" w:bidi="fa-IR"/>
              </w:rPr>
            </w:pPr>
            <w:r>
              <w:rPr>
                <w:lang w:val="sl-SI" w:eastAsia="sl-SI" w:bidi="fa-IR"/>
              </w:rPr>
              <w:t>4.768472</w:t>
            </w:r>
          </w:p>
        </w:tc>
        <w:tc>
          <w:tcPr>
            <w:tcW w:w="1081" w:type="dxa"/>
          </w:tcPr>
          <w:p>
            <w:pPr>
              <w:rPr>
                <w:rtl/>
                <w:lang w:val="sl-SI" w:eastAsia="sl-SI" w:bidi="fa-IR"/>
              </w:rPr>
            </w:pPr>
            <w:r>
              <w:rPr>
                <w:lang w:val="sl-SI" w:eastAsia="sl-SI" w:bidi="fa-IR"/>
              </w:rPr>
              <w:t>5.441987</w:t>
            </w:r>
          </w:p>
        </w:tc>
        <w:tc>
          <w:tcPr>
            <w:tcW w:w="1081" w:type="dxa"/>
          </w:tcPr>
          <w:p>
            <w:pPr>
              <w:rPr>
                <w:rtl/>
                <w:lang w:val="sl-SI" w:eastAsia="sl-SI" w:bidi="fa-IR"/>
              </w:rPr>
            </w:pPr>
            <w:r>
              <w:rPr>
                <w:lang w:val="sl-SI" w:eastAsia="sl-SI" w:bidi="fa-IR"/>
              </w:rPr>
              <w:t>6.467122</w:t>
            </w:r>
          </w:p>
        </w:tc>
        <w:tc>
          <w:tcPr>
            <w:tcW w:w="1081" w:type="dxa"/>
          </w:tcPr>
          <w:p>
            <w:pPr>
              <w:rPr>
                <w:rtl/>
                <w:lang w:val="sl-SI" w:eastAsia="sl-SI" w:bidi="fa-IR"/>
              </w:rPr>
            </w:pPr>
            <w:r>
              <w:rPr>
                <w:lang w:val="sl-SI" w:eastAsia="sl-SI" w:bidi="fa-IR"/>
              </w:rPr>
              <w:t>8.073358</w:t>
            </w:r>
          </w:p>
        </w:tc>
        <w:tc>
          <w:tcPr>
            <w:tcW w:w="1155" w:type="dxa"/>
          </w:tcPr>
          <w:p>
            <w:pPr>
              <w:rPr>
                <w:lang w:val="sl-SI" w:eastAsia="sl-SI" w:bidi="fa-IR"/>
              </w:rPr>
            </w:pPr>
            <w:r>
              <w:rPr>
                <w:lang w:val="sl-SI" w:eastAsia="sl-SI" w:bidi="fa-IR"/>
              </w:rPr>
              <w:t>9.432371</w:t>
            </w:r>
          </w:p>
        </w:tc>
        <w:tc>
          <w:tcPr>
            <w:tcW w:w="1401" w:type="dxa"/>
          </w:tcPr>
          <w:p>
            <w:pPr>
              <w:jc w:val="left"/>
              <w:rPr>
                <w:lang w:val="sl-SI" w:eastAsia="sl-SI"/>
              </w:rPr>
            </w:pPr>
            <w:r>
              <w:rPr>
                <w:lang w:val="sl-SI" w:eastAsia="sl-SI"/>
              </w:rPr>
              <w:t>5.90749 e-6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84" w:hRule="atLeast"/>
          <w:jc w:val="center"/>
        </w:trPr>
        <w:tc>
          <w:tcPr>
            <w:tcW w:w="1963" w:type="dxa"/>
            <w:shd w:val="clear" w:color="auto" w:fill="auto"/>
          </w:tcPr>
          <w:p>
            <w:pPr>
              <w:ind w:right="45"/>
              <w:rPr>
                <w:lang w:eastAsia="tr-TR"/>
              </w:rPr>
            </w:pPr>
            <w:r>
              <w:rPr>
                <w:lang w:eastAsia="tr-TR"/>
              </w:rPr>
              <w:t>GDQM 8 Nodes</w:t>
            </w:r>
          </w:p>
        </w:tc>
        <w:tc>
          <w:tcPr>
            <w:tcW w:w="1119" w:type="dxa"/>
          </w:tcPr>
          <w:p>
            <w:pPr>
              <w:rPr>
                <w:rtl/>
                <w:lang w:val="sl-SI" w:eastAsia="sl-SI" w:bidi="fa-IR"/>
              </w:rPr>
            </w:pPr>
            <w:r>
              <w:rPr>
                <w:lang w:val="sl-SI" w:eastAsia="sl-SI" w:bidi="fa-IR"/>
              </w:rPr>
              <w:t>4.768472</w:t>
            </w:r>
          </w:p>
        </w:tc>
        <w:tc>
          <w:tcPr>
            <w:tcW w:w="1081" w:type="dxa"/>
          </w:tcPr>
          <w:p>
            <w:pPr>
              <w:rPr>
                <w:rtl/>
                <w:lang w:val="sl-SI" w:eastAsia="sl-SI" w:bidi="fa-IR"/>
              </w:rPr>
            </w:pPr>
            <w:r>
              <w:rPr>
                <w:lang w:val="sl-SI" w:eastAsia="sl-SI" w:bidi="fa-IR"/>
              </w:rPr>
              <w:t>5.441987</w:t>
            </w:r>
          </w:p>
        </w:tc>
        <w:tc>
          <w:tcPr>
            <w:tcW w:w="1081" w:type="dxa"/>
          </w:tcPr>
          <w:p>
            <w:pPr>
              <w:rPr>
                <w:rtl/>
                <w:lang w:val="sl-SI" w:eastAsia="sl-SI" w:bidi="fa-IR"/>
              </w:rPr>
            </w:pPr>
            <w:r>
              <w:rPr>
                <w:lang w:val="sl-SI" w:eastAsia="sl-SI" w:bidi="fa-IR"/>
              </w:rPr>
              <w:t>6.467122</w:t>
            </w:r>
          </w:p>
        </w:tc>
        <w:tc>
          <w:tcPr>
            <w:tcW w:w="1081" w:type="dxa"/>
          </w:tcPr>
          <w:p>
            <w:pPr>
              <w:rPr>
                <w:rtl/>
                <w:lang w:val="sl-SI" w:eastAsia="sl-SI" w:bidi="fa-IR"/>
              </w:rPr>
            </w:pPr>
            <w:r>
              <w:rPr>
                <w:lang w:val="sl-SI" w:eastAsia="sl-SI" w:bidi="fa-IR"/>
              </w:rPr>
              <w:t>8.073358</w:t>
            </w:r>
          </w:p>
        </w:tc>
        <w:tc>
          <w:tcPr>
            <w:tcW w:w="1155" w:type="dxa"/>
          </w:tcPr>
          <w:p>
            <w:pPr>
              <w:rPr>
                <w:lang w:val="sl-SI" w:eastAsia="sl-SI" w:bidi="fa-IR"/>
              </w:rPr>
            </w:pPr>
            <w:r>
              <w:rPr>
                <w:lang w:val="sl-SI" w:eastAsia="sl-SI" w:bidi="fa-IR"/>
              </w:rPr>
              <w:t>9.432371</w:t>
            </w:r>
          </w:p>
        </w:tc>
        <w:tc>
          <w:tcPr>
            <w:tcW w:w="1401" w:type="dxa"/>
          </w:tcPr>
          <w:p>
            <w:pPr>
              <w:ind w:right="45"/>
              <w:jc w:val="left"/>
              <w:rPr>
                <w:bCs/>
                <w:lang w:eastAsia="tr-TR"/>
              </w:rPr>
            </w:pPr>
            <w:r>
              <w:rPr>
                <w:bCs/>
                <w:lang w:eastAsia="tr-TR"/>
              </w:rPr>
              <w:t>5.90749 e-6</w:t>
            </w:r>
          </w:p>
        </w:tc>
      </w:tr>
    </w:tbl>
    <w:p>
      <w:pPr>
        <w:pStyle w:val="28"/>
        <w:numPr>
          <w:ilvl w:val="0"/>
          <w:numId w:val="0"/>
        </w:numPr>
        <w:ind w:left="360" w:hanging="360"/>
        <w:jc w:val="both"/>
        <w:rPr>
          <w:rFonts w:eastAsia="MS Mincho"/>
          <w:b w:val="0"/>
          <w:smallCaps w:val="0"/>
          <w:sz w:val="24"/>
          <w:szCs w:val="24"/>
          <w:lang w:eastAsia="zh-CN"/>
        </w:rPr>
      </w:pPr>
      <w:r>
        <w:rPr>
          <w:rFonts w:hint="eastAsia" w:eastAsiaTheme="minorEastAsia"/>
          <w:lang w:eastAsia="zh-CN"/>
        </w:rPr>
        <w:t xml:space="preserve">               </w:t>
      </w:r>
      <w:r>
        <w:rPr>
          <w:rFonts w:hint="eastAsia" w:eastAsia="MS Mincho"/>
          <w:smallCaps w:val="0"/>
          <w:sz w:val="24"/>
          <w:szCs w:val="24"/>
        </w:rPr>
        <w:t xml:space="preserve">Table 3. </w:t>
      </w:r>
      <w:r>
        <w:rPr>
          <w:rFonts w:eastAsia="MS Mincho"/>
          <w:b w:val="0"/>
          <w:smallCaps w:val="0"/>
          <w:sz w:val="24"/>
          <w:szCs w:val="24"/>
        </w:rPr>
        <w:t xml:space="preserve">Third mode of vibration frequency term in nonuniform nanobeam with </w:t>
      </w:r>
      <m:oMath>
        <m:r>
          <m:rPr>
            <m:sty m:val="b"/>
          </m:rPr>
          <w:rPr>
            <w:rFonts w:ascii="Cambria Math" w:hAnsi="Cambria Math" w:eastAsia="MS Mincho"/>
            <w:smallCaps w:val="0"/>
            <w:sz w:val="24"/>
            <w:szCs w:val="24"/>
          </w:rPr>
          <m:t>η=</m:t>
        </m:r>
      </m:oMath>
    </w:p>
    <w:p>
      <w:pPr>
        <w:pStyle w:val="28"/>
        <w:numPr>
          <w:ilvl w:val="0"/>
          <w:numId w:val="0"/>
        </w:numPr>
        <w:ind w:left="360" w:hanging="360"/>
        <w:jc w:val="both"/>
        <w:rPr>
          <w:rFonts w:eastAsia="MS Mincho"/>
          <w:b w:val="0"/>
          <w:smallCaps w:val="0"/>
          <w:sz w:val="28"/>
          <w:szCs w:val="28"/>
        </w:rPr>
      </w:pPr>
      <w:r>
        <w:rPr>
          <w:rFonts w:hint="eastAsia" w:eastAsia="MS Mincho"/>
          <w:b w:val="0"/>
          <w:smallCaps w:val="0"/>
          <w:sz w:val="28"/>
          <w:szCs w:val="28"/>
        </w:rPr>
        <w:t xml:space="preserve">5. </w:t>
      </w:r>
      <w:r>
        <w:rPr>
          <w:rFonts w:eastAsia="MS Mincho"/>
          <w:b w:val="0"/>
          <w:smallCaps w:val="0"/>
          <w:sz w:val="28"/>
          <w:szCs w:val="28"/>
        </w:rPr>
        <w:t xml:space="preserve">Conclusion </w:t>
      </w:r>
    </w:p>
    <w:p/>
    <w:p>
      <w:pPr>
        <w:spacing w:line="360" w:lineRule="auto"/>
        <w:ind w:firstLine="240" w:firstLineChars="100"/>
        <w:jc w:val="both"/>
        <w:rPr>
          <w:sz w:val="24"/>
          <w:szCs w:val="24"/>
        </w:rPr>
      </w:pPr>
      <w:r>
        <w:rPr>
          <w:rFonts w:eastAsia="MS Mincho"/>
          <w:sz w:val="24"/>
          <w:szCs w:val="24"/>
        </w:rPr>
        <w:t>Free vibration analysis of variable cross section nonlocal small scale beam is done using GDQ method. Nanobeam is modeled using Euler-Bernoulli beam and Eringen's nonlocal elastic theory. Generalized differential quadrature method is presented step by step for the current problem. Calculation is done for different number of sampling points and results for first three frequency parameters are presented and compared to those achieved by analytically solving the problem. Average related error is presented for different number of sampling point and accuracy of current method is discussed. It is shown that GDQM method has a great ability and accuracy in solving this problem formulation and frequency term is achieved with high accuracy. It is mentioned that increasing the nonlocal parameter in exponential cross section variable nonuniformnanobeam leads to smaller frequency parameters in all the first three mode shapes using simply support as boundary conditions and it is necessary to add nonlocal effects in analyzing nonuniformnanobeams.</w:t>
      </w:r>
    </w:p>
    <w:p>
      <w:pPr>
        <w:pStyle w:val="6"/>
        <w:spacing w:line="276" w:lineRule="auto"/>
        <w:rPr>
          <w:rFonts w:eastAsia="MS Mincho"/>
          <w:sz w:val="24"/>
          <w:szCs w:val="24"/>
        </w:rPr>
      </w:pPr>
      <w:r>
        <w:rPr>
          <w:rFonts w:eastAsia="MS Mincho"/>
          <w:sz w:val="24"/>
          <w:szCs w:val="24"/>
        </w:rPr>
        <w:t>References</w:t>
      </w:r>
    </w:p>
    <w:p>
      <w:pPr>
        <w:pStyle w:val="27"/>
        <w:numPr>
          <w:ilvl w:val="0"/>
          <w:numId w:val="0"/>
        </w:numPr>
        <w:spacing w:line="276" w:lineRule="auto"/>
        <w:ind w:left="360" w:hanging="360" w:hangingChars="150"/>
        <w:rPr>
          <w:rFonts w:eastAsia="MS Mincho"/>
          <w:sz w:val="24"/>
          <w:szCs w:val="24"/>
        </w:rPr>
      </w:pPr>
      <w:r>
        <w:rPr>
          <w:rFonts w:hint="eastAsia" w:eastAsiaTheme="minorEastAsia"/>
          <w:sz w:val="24"/>
          <w:szCs w:val="24"/>
          <w:lang w:eastAsia="zh-CN"/>
        </w:rPr>
        <w:t xml:space="preserve">1.  </w:t>
      </w:r>
      <w:r>
        <w:rPr>
          <w:rFonts w:eastAsia="MS Mincho"/>
          <w:sz w:val="24"/>
          <w:szCs w:val="24"/>
        </w:rPr>
        <w:t>Ece</w:t>
      </w:r>
      <w:r>
        <w:rPr>
          <w:rFonts w:hint="eastAsia" w:eastAsiaTheme="minorEastAsia"/>
          <w:sz w:val="24"/>
          <w:szCs w:val="24"/>
          <w:lang w:eastAsia="zh-CN"/>
        </w:rPr>
        <w:t xml:space="preserve"> </w:t>
      </w:r>
      <w:r>
        <w:rPr>
          <w:rFonts w:eastAsia="MS Mincho"/>
          <w:sz w:val="24"/>
          <w:szCs w:val="24"/>
        </w:rPr>
        <w:t>MC, Aydogdu</w:t>
      </w:r>
      <w:r>
        <w:rPr>
          <w:rFonts w:hint="eastAsia" w:eastAsiaTheme="minorEastAsia"/>
          <w:sz w:val="24"/>
          <w:szCs w:val="24"/>
          <w:lang w:eastAsia="zh-CN"/>
        </w:rPr>
        <w:t xml:space="preserve"> </w:t>
      </w:r>
      <w:r>
        <w:rPr>
          <w:rFonts w:eastAsia="MS Mincho"/>
          <w:sz w:val="24"/>
          <w:szCs w:val="24"/>
        </w:rPr>
        <w:t>M</w:t>
      </w:r>
      <w:r>
        <w:rPr>
          <w:rFonts w:hint="eastAsia" w:eastAsiaTheme="minorEastAsia"/>
          <w:sz w:val="24"/>
          <w:szCs w:val="24"/>
          <w:lang w:eastAsia="zh-CN"/>
        </w:rPr>
        <w:t>,</w:t>
      </w:r>
      <w:r>
        <w:rPr>
          <w:rFonts w:eastAsia="MS Mincho"/>
          <w:sz w:val="24"/>
          <w:szCs w:val="24"/>
        </w:rPr>
        <w:t xml:space="preserve"> Taskin</w:t>
      </w:r>
      <w:r>
        <w:rPr>
          <w:rFonts w:hint="eastAsia" w:eastAsiaTheme="minorEastAsia"/>
          <w:sz w:val="24"/>
          <w:szCs w:val="24"/>
          <w:lang w:eastAsia="zh-CN"/>
        </w:rPr>
        <w:t xml:space="preserve"> </w:t>
      </w:r>
      <w:r>
        <w:rPr>
          <w:rFonts w:eastAsia="MS Mincho"/>
          <w:sz w:val="24"/>
          <w:szCs w:val="24"/>
        </w:rPr>
        <w:t>V</w:t>
      </w:r>
      <w:r>
        <w:rPr>
          <w:rFonts w:hint="eastAsia" w:eastAsiaTheme="minorEastAsia"/>
          <w:sz w:val="24"/>
          <w:szCs w:val="24"/>
          <w:lang w:eastAsia="zh-CN"/>
        </w:rPr>
        <w:t xml:space="preserve">. </w:t>
      </w:r>
      <w:r>
        <w:rPr>
          <w:rFonts w:eastAsia="MS Mincho"/>
          <w:sz w:val="24"/>
          <w:szCs w:val="24"/>
        </w:rPr>
        <w:t xml:space="preserve"> Vibration of a variable cross-section beam</w:t>
      </w:r>
      <w:r>
        <w:rPr>
          <w:rFonts w:hint="eastAsia" w:eastAsiaTheme="minorEastAsia"/>
          <w:sz w:val="24"/>
          <w:szCs w:val="24"/>
          <w:lang w:eastAsia="zh-CN"/>
        </w:rPr>
        <w:t>.</w:t>
      </w:r>
      <w:r>
        <w:rPr>
          <w:rFonts w:eastAsia="MS Mincho"/>
          <w:sz w:val="24"/>
          <w:szCs w:val="24"/>
        </w:rPr>
        <w:t xml:space="preserve"> Mechanics Research Communications</w:t>
      </w:r>
      <w:r>
        <w:rPr>
          <w:rFonts w:hint="eastAsia" w:eastAsiaTheme="minorEastAsia"/>
          <w:sz w:val="24"/>
          <w:szCs w:val="24"/>
          <w:lang w:eastAsia="zh-CN"/>
        </w:rPr>
        <w:t xml:space="preserve"> </w:t>
      </w:r>
      <w:r>
        <w:rPr>
          <w:rFonts w:eastAsia="MS Mincho"/>
          <w:sz w:val="24"/>
          <w:szCs w:val="24"/>
        </w:rPr>
        <w:t>2007</w:t>
      </w:r>
      <w:r>
        <w:rPr>
          <w:rFonts w:hint="eastAsia" w:eastAsiaTheme="minorEastAsia"/>
          <w:sz w:val="24"/>
          <w:szCs w:val="24"/>
          <w:lang w:eastAsia="zh-CN"/>
        </w:rPr>
        <w:t>;</w:t>
      </w:r>
      <w:r>
        <w:rPr>
          <w:rFonts w:eastAsia="MS Mincho"/>
          <w:sz w:val="24"/>
          <w:szCs w:val="24"/>
        </w:rPr>
        <w:t xml:space="preserve"> 34</w:t>
      </w:r>
      <w:r>
        <w:rPr>
          <w:rFonts w:hint="eastAsia" w:eastAsiaTheme="minorEastAsia"/>
          <w:sz w:val="24"/>
          <w:szCs w:val="24"/>
          <w:lang w:eastAsia="zh-CN"/>
        </w:rPr>
        <w:t>(1):</w:t>
      </w:r>
      <w:r>
        <w:rPr>
          <w:rFonts w:eastAsia="MS Mincho"/>
          <w:sz w:val="24"/>
          <w:szCs w:val="24"/>
        </w:rPr>
        <w:t xml:space="preserve"> 78-84.</w:t>
      </w:r>
    </w:p>
    <w:p>
      <w:pPr>
        <w:pStyle w:val="27"/>
        <w:numPr>
          <w:ilvl w:val="0"/>
          <w:numId w:val="0"/>
        </w:numPr>
        <w:spacing w:line="276" w:lineRule="auto"/>
        <w:ind w:left="360" w:hanging="360" w:hangingChars="150"/>
        <w:rPr>
          <w:rFonts w:eastAsia="MS Mincho"/>
          <w:sz w:val="24"/>
          <w:szCs w:val="24"/>
        </w:rPr>
      </w:pPr>
      <w:r>
        <w:rPr>
          <w:rFonts w:hint="eastAsia" w:eastAsiaTheme="minorEastAsia"/>
          <w:sz w:val="24"/>
          <w:szCs w:val="24"/>
          <w:lang w:eastAsia="zh-CN"/>
        </w:rPr>
        <w:t xml:space="preserve">2.  </w:t>
      </w:r>
      <w:r>
        <w:rPr>
          <w:rFonts w:eastAsia="MS Mincho"/>
          <w:sz w:val="24"/>
          <w:szCs w:val="24"/>
        </w:rPr>
        <w:t>Khaniki</w:t>
      </w:r>
      <w:r>
        <w:rPr>
          <w:rFonts w:hint="eastAsia" w:eastAsiaTheme="minorEastAsia"/>
          <w:sz w:val="24"/>
          <w:szCs w:val="24"/>
          <w:lang w:eastAsia="zh-CN"/>
        </w:rPr>
        <w:t xml:space="preserve"> </w:t>
      </w:r>
      <w:r>
        <w:rPr>
          <w:rFonts w:eastAsia="MS Mincho"/>
          <w:sz w:val="24"/>
          <w:szCs w:val="24"/>
        </w:rPr>
        <w:t>HB</w:t>
      </w:r>
      <w:r>
        <w:rPr>
          <w:rFonts w:hint="eastAsia" w:eastAsiaTheme="minorEastAsia"/>
          <w:sz w:val="24"/>
          <w:szCs w:val="24"/>
          <w:lang w:eastAsia="zh-CN"/>
        </w:rPr>
        <w:t xml:space="preserve">, </w:t>
      </w:r>
      <w:r>
        <w:rPr>
          <w:rFonts w:eastAsia="MS Mincho"/>
          <w:sz w:val="24"/>
          <w:szCs w:val="24"/>
        </w:rPr>
        <w:t>Hashemi</w:t>
      </w:r>
      <w:r>
        <w:rPr>
          <w:rFonts w:hint="eastAsia" w:eastAsiaTheme="minorEastAsia"/>
          <w:sz w:val="24"/>
          <w:szCs w:val="24"/>
          <w:lang w:eastAsia="zh-CN"/>
        </w:rPr>
        <w:t xml:space="preserve"> </w:t>
      </w:r>
      <w:r>
        <w:rPr>
          <w:rFonts w:eastAsia="MS Mincho"/>
          <w:sz w:val="24"/>
          <w:szCs w:val="24"/>
        </w:rPr>
        <w:t>SH</w:t>
      </w:r>
      <w:r>
        <w:rPr>
          <w:rFonts w:hint="eastAsia" w:eastAsiaTheme="minorEastAsia"/>
          <w:sz w:val="24"/>
          <w:szCs w:val="24"/>
          <w:lang w:eastAsia="zh-CN"/>
        </w:rPr>
        <w:t xml:space="preserve">. </w:t>
      </w:r>
      <w:r>
        <w:rPr>
          <w:rFonts w:eastAsia="MS Mincho"/>
          <w:sz w:val="24"/>
          <w:szCs w:val="24"/>
        </w:rPr>
        <w:t xml:space="preserve">Free Vibration Analysis of Nonuniform Microbeams Based on Modified Couple Stress Theory: </w:t>
      </w:r>
      <w:r>
        <w:rPr>
          <w:rFonts w:hint="eastAsia" w:eastAsiaTheme="minorEastAsia"/>
          <w:sz w:val="24"/>
          <w:szCs w:val="24"/>
          <w:lang w:eastAsia="zh-CN"/>
        </w:rPr>
        <w:t>A</w:t>
      </w:r>
      <w:r>
        <w:rPr>
          <w:rFonts w:eastAsia="MS Mincho"/>
          <w:sz w:val="24"/>
          <w:szCs w:val="24"/>
        </w:rPr>
        <w:t>n Analytical Solution</w:t>
      </w:r>
      <w:r>
        <w:rPr>
          <w:rFonts w:hint="eastAsia" w:eastAsiaTheme="minorEastAsia"/>
          <w:sz w:val="24"/>
          <w:szCs w:val="24"/>
          <w:lang w:eastAsia="zh-CN"/>
        </w:rPr>
        <w:t>.</w:t>
      </w:r>
      <w:r>
        <w:rPr>
          <w:rFonts w:eastAsia="MS Mincho"/>
          <w:sz w:val="24"/>
          <w:szCs w:val="24"/>
        </w:rPr>
        <w:t xml:space="preserve"> International Journal of Engineering-Transactions B: Applications</w:t>
      </w:r>
      <w:r>
        <w:rPr>
          <w:rFonts w:hint="eastAsia" w:eastAsiaTheme="minorEastAsia"/>
          <w:sz w:val="24"/>
          <w:szCs w:val="24"/>
          <w:lang w:eastAsia="zh-CN"/>
        </w:rPr>
        <w:t xml:space="preserve"> 2017; 30(2):</w:t>
      </w:r>
      <w:r>
        <w:rPr>
          <w:rFonts w:eastAsia="MS Mincho"/>
          <w:sz w:val="24"/>
          <w:szCs w:val="24"/>
        </w:rPr>
        <w:t xml:space="preserve"> 311-320.</w:t>
      </w:r>
    </w:p>
    <w:p>
      <w:pPr>
        <w:pStyle w:val="27"/>
        <w:numPr>
          <w:ilvl w:val="0"/>
          <w:numId w:val="0"/>
        </w:numPr>
        <w:spacing w:line="276" w:lineRule="auto"/>
        <w:ind w:left="360" w:hanging="360" w:hangingChars="150"/>
        <w:rPr>
          <w:rFonts w:eastAsia="MS Mincho"/>
          <w:sz w:val="24"/>
          <w:szCs w:val="24"/>
        </w:rPr>
      </w:pPr>
      <w:r>
        <w:rPr>
          <w:rFonts w:hint="eastAsia" w:eastAsiaTheme="minorEastAsia"/>
          <w:sz w:val="24"/>
          <w:szCs w:val="24"/>
          <w:lang w:eastAsia="zh-CN"/>
        </w:rPr>
        <w:t xml:space="preserve">3.  </w:t>
      </w:r>
      <w:r>
        <w:rPr>
          <w:rFonts w:eastAsia="MS Mincho"/>
          <w:sz w:val="24"/>
          <w:szCs w:val="24"/>
        </w:rPr>
        <w:t>Hashemi SH</w:t>
      </w:r>
      <w:r>
        <w:rPr>
          <w:rFonts w:hint="eastAsia" w:eastAsiaTheme="minorEastAsia"/>
          <w:sz w:val="24"/>
          <w:szCs w:val="24"/>
          <w:lang w:eastAsia="zh-CN"/>
        </w:rPr>
        <w:t xml:space="preserve">, </w:t>
      </w:r>
      <w:r>
        <w:rPr>
          <w:rFonts w:eastAsia="MS Mincho"/>
          <w:sz w:val="24"/>
          <w:szCs w:val="24"/>
        </w:rPr>
        <w:t>Khaniki</w:t>
      </w:r>
      <w:r>
        <w:rPr>
          <w:rFonts w:hint="eastAsia" w:eastAsiaTheme="minorEastAsia"/>
          <w:sz w:val="24"/>
          <w:szCs w:val="24"/>
          <w:lang w:eastAsia="zh-CN"/>
        </w:rPr>
        <w:t xml:space="preserve"> </w:t>
      </w:r>
      <w:r>
        <w:rPr>
          <w:rFonts w:eastAsia="MS Mincho"/>
          <w:sz w:val="24"/>
          <w:szCs w:val="24"/>
        </w:rPr>
        <w:t>HB</w:t>
      </w:r>
      <w:r>
        <w:rPr>
          <w:rFonts w:hint="eastAsia" w:eastAsiaTheme="minorEastAsia"/>
          <w:sz w:val="24"/>
          <w:szCs w:val="24"/>
          <w:lang w:eastAsia="zh-CN"/>
        </w:rPr>
        <w:t>.</w:t>
      </w:r>
      <w:r>
        <w:rPr>
          <w:rFonts w:eastAsia="MS Mincho"/>
          <w:sz w:val="24"/>
          <w:szCs w:val="24"/>
        </w:rPr>
        <w:t xml:space="preserve"> Analytical solution for free vibration of a variable cross-section nonlocal nanobeam</w:t>
      </w:r>
      <w:r>
        <w:rPr>
          <w:rFonts w:hint="eastAsia" w:eastAsiaTheme="minorEastAsia"/>
          <w:sz w:val="24"/>
          <w:szCs w:val="24"/>
          <w:lang w:eastAsia="zh-CN"/>
        </w:rPr>
        <w:t>.</w:t>
      </w:r>
      <w:r>
        <w:rPr>
          <w:rFonts w:eastAsia="MS Mincho"/>
          <w:sz w:val="24"/>
          <w:szCs w:val="24"/>
        </w:rPr>
        <w:t xml:space="preserve"> International</w:t>
      </w:r>
      <w:r>
        <w:rPr>
          <w:rFonts w:hint="eastAsia" w:eastAsiaTheme="minorEastAsia"/>
          <w:sz w:val="24"/>
          <w:szCs w:val="24"/>
          <w:lang w:eastAsia="zh-CN"/>
        </w:rPr>
        <w:t xml:space="preserve"> </w:t>
      </w:r>
      <w:r>
        <w:rPr>
          <w:rFonts w:eastAsia="MS Mincho"/>
          <w:sz w:val="24"/>
          <w:szCs w:val="24"/>
        </w:rPr>
        <w:t>Journal of Engineering-Transactions B: Applications</w:t>
      </w:r>
      <w:r>
        <w:rPr>
          <w:rFonts w:hint="eastAsia" w:eastAsiaTheme="minorEastAsia"/>
          <w:sz w:val="24"/>
          <w:szCs w:val="24"/>
          <w:lang w:eastAsia="zh-CN"/>
        </w:rPr>
        <w:t xml:space="preserve"> 2016;</w:t>
      </w:r>
      <w:r>
        <w:rPr>
          <w:rFonts w:eastAsia="MS Mincho"/>
          <w:sz w:val="24"/>
          <w:szCs w:val="24"/>
        </w:rPr>
        <w:t xml:space="preserve"> 29</w:t>
      </w:r>
      <w:r>
        <w:rPr>
          <w:rFonts w:hint="eastAsia" w:eastAsiaTheme="minorEastAsia"/>
          <w:sz w:val="24"/>
          <w:szCs w:val="24"/>
          <w:lang w:eastAsia="zh-CN"/>
        </w:rPr>
        <w:t>(5):</w:t>
      </w:r>
      <w:r>
        <w:rPr>
          <w:rFonts w:eastAsia="MS Mincho"/>
          <w:sz w:val="24"/>
          <w:szCs w:val="24"/>
        </w:rPr>
        <w:t xml:space="preserve"> 688-696.</w:t>
      </w:r>
    </w:p>
    <w:p>
      <w:pPr>
        <w:pStyle w:val="27"/>
        <w:numPr>
          <w:ilvl w:val="0"/>
          <w:numId w:val="0"/>
        </w:numPr>
        <w:spacing w:line="276" w:lineRule="auto"/>
        <w:ind w:left="360" w:hanging="360" w:hangingChars="150"/>
        <w:rPr>
          <w:rFonts w:eastAsia="MS Mincho"/>
          <w:sz w:val="24"/>
          <w:szCs w:val="24"/>
        </w:rPr>
      </w:pPr>
      <w:r>
        <w:rPr>
          <w:rFonts w:hint="eastAsia" w:eastAsiaTheme="minorEastAsia"/>
          <w:sz w:val="24"/>
          <w:szCs w:val="24"/>
          <w:lang w:eastAsia="zh-CN"/>
        </w:rPr>
        <w:t xml:space="preserve">4.  </w:t>
      </w:r>
      <w:r>
        <w:rPr>
          <w:rFonts w:eastAsia="MS Mincho"/>
          <w:sz w:val="24"/>
          <w:szCs w:val="24"/>
        </w:rPr>
        <w:t>Hashemi SH</w:t>
      </w:r>
      <w:r>
        <w:rPr>
          <w:rFonts w:hint="eastAsia" w:eastAsiaTheme="minorEastAsia"/>
          <w:sz w:val="24"/>
          <w:szCs w:val="24"/>
          <w:lang w:eastAsia="zh-CN"/>
        </w:rPr>
        <w:t xml:space="preserve">, </w:t>
      </w:r>
      <w:r>
        <w:rPr>
          <w:rFonts w:eastAsia="MS Mincho"/>
          <w:sz w:val="24"/>
          <w:szCs w:val="24"/>
        </w:rPr>
        <w:t>Khaniki</w:t>
      </w:r>
      <w:r>
        <w:rPr>
          <w:rFonts w:hint="eastAsia" w:eastAsiaTheme="minorEastAsia"/>
          <w:sz w:val="24"/>
          <w:szCs w:val="24"/>
          <w:lang w:eastAsia="zh-CN"/>
        </w:rPr>
        <w:t xml:space="preserve"> </w:t>
      </w:r>
      <w:r>
        <w:rPr>
          <w:rFonts w:eastAsia="MS Mincho"/>
          <w:sz w:val="24"/>
          <w:szCs w:val="24"/>
        </w:rPr>
        <w:t>HB</w:t>
      </w:r>
      <w:r>
        <w:rPr>
          <w:rFonts w:hint="eastAsia" w:eastAsiaTheme="minorEastAsia"/>
          <w:sz w:val="24"/>
          <w:szCs w:val="24"/>
          <w:lang w:eastAsia="zh-CN"/>
        </w:rPr>
        <w:t>.</w:t>
      </w:r>
      <w:r>
        <w:rPr>
          <w:rFonts w:eastAsia="MS Mincho"/>
          <w:sz w:val="24"/>
          <w:szCs w:val="24"/>
        </w:rPr>
        <w:t xml:space="preserve"> Vibration analysis of a timoshenko non-uniform nanobeam based on nonlocal theory: An analytical solution</w:t>
      </w:r>
      <w:r>
        <w:rPr>
          <w:rFonts w:hint="eastAsia" w:eastAsiaTheme="minorEastAsia"/>
          <w:sz w:val="24"/>
          <w:szCs w:val="24"/>
          <w:lang w:eastAsia="zh-CN"/>
        </w:rPr>
        <w:t xml:space="preserve">. </w:t>
      </w:r>
      <w:r>
        <w:rPr>
          <w:rFonts w:eastAsia="MS Mincho"/>
          <w:sz w:val="24"/>
          <w:szCs w:val="24"/>
        </w:rPr>
        <w:t>International Journal of Nano Dimension</w:t>
      </w:r>
      <w:r>
        <w:rPr>
          <w:rFonts w:hint="eastAsia" w:eastAsiaTheme="minorEastAsia"/>
          <w:sz w:val="24"/>
          <w:szCs w:val="24"/>
          <w:lang w:eastAsia="zh-CN"/>
        </w:rPr>
        <w:t>. 2017;</w:t>
      </w:r>
      <w:r>
        <w:rPr>
          <w:rFonts w:eastAsia="MS Mincho"/>
          <w:sz w:val="24"/>
          <w:szCs w:val="24"/>
        </w:rPr>
        <w:t xml:space="preserve"> 8</w:t>
      </w:r>
      <w:r>
        <w:rPr>
          <w:rFonts w:hint="eastAsia" w:eastAsiaTheme="minorEastAsia"/>
          <w:sz w:val="24"/>
          <w:szCs w:val="24"/>
          <w:lang w:eastAsia="zh-CN"/>
        </w:rPr>
        <w:t xml:space="preserve">(1): </w:t>
      </w:r>
      <w:r>
        <w:rPr>
          <w:rFonts w:eastAsia="MS Mincho"/>
          <w:sz w:val="24"/>
          <w:szCs w:val="24"/>
        </w:rPr>
        <w:t>70-81.</w:t>
      </w:r>
    </w:p>
    <w:p>
      <w:pPr>
        <w:pStyle w:val="27"/>
        <w:numPr>
          <w:ilvl w:val="0"/>
          <w:numId w:val="0"/>
        </w:numPr>
        <w:spacing w:line="276" w:lineRule="auto"/>
        <w:ind w:left="480" w:hanging="480" w:hangingChars="200"/>
        <w:rPr>
          <w:rFonts w:eastAsia="MS Mincho"/>
          <w:sz w:val="24"/>
          <w:szCs w:val="24"/>
        </w:rPr>
      </w:pPr>
      <w:r>
        <w:rPr>
          <w:rFonts w:hint="eastAsia" w:eastAsiaTheme="minorEastAsia"/>
          <w:sz w:val="24"/>
          <w:szCs w:val="24"/>
          <w:lang w:eastAsia="zh-CN"/>
        </w:rPr>
        <w:t xml:space="preserve">5.  </w:t>
      </w:r>
      <w:r>
        <w:rPr>
          <w:rFonts w:eastAsia="MS Mincho"/>
          <w:sz w:val="24"/>
          <w:szCs w:val="24"/>
        </w:rPr>
        <w:t>Hashemi SH</w:t>
      </w:r>
      <w:r>
        <w:rPr>
          <w:rFonts w:hint="eastAsia" w:eastAsiaTheme="minorEastAsia"/>
          <w:sz w:val="24"/>
          <w:szCs w:val="24"/>
          <w:lang w:eastAsia="zh-CN"/>
        </w:rPr>
        <w:t>,</w:t>
      </w:r>
      <w:r>
        <w:rPr>
          <w:rFonts w:eastAsia="MS Mincho"/>
          <w:sz w:val="24"/>
          <w:szCs w:val="24"/>
        </w:rPr>
        <w:t xml:space="preserve"> Khaniki</w:t>
      </w:r>
      <w:r>
        <w:rPr>
          <w:rFonts w:hint="eastAsia" w:eastAsiaTheme="minorEastAsia"/>
          <w:sz w:val="24"/>
          <w:szCs w:val="24"/>
          <w:lang w:eastAsia="zh-CN"/>
        </w:rPr>
        <w:t xml:space="preserve"> </w:t>
      </w:r>
      <w:r>
        <w:rPr>
          <w:rFonts w:eastAsia="MS Mincho"/>
          <w:sz w:val="24"/>
          <w:szCs w:val="24"/>
        </w:rPr>
        <w:t>HB</w:t>
      </w:r>
      <w:r>
        <w:rPr>
          <w:rFonts w:hint="eastAsia" w:eastAsiaTheme="minorEastAsia"/>
          <w:sz w:val="24"/>
          <w:szCs w:val="24"/>
          <w:lang w:eastAsia="zh-CN"/>
        </w:rPr>
        <w:t>.</w:t>
      </w:r>
      <w:r>
        <w:rPr>
          <w:rFonts w:eastAsia="MS Mincho"/>
          <w:sz w:val="24"/>
          <w:szCs w:val="24"/>
        </w:rPr>
        <w:t xml:space="preserve"> Free Vibration Analysis of Functionally Graded Materials Non-uniform Beams</w:t>
      </w:r>
      <w:r>
        <w:rPr>
          <w:rFonts w:hint="eastAsia" w:eastAsiaTheme="minorEastAsia"/>
          <w:sz w:val="24"/>
          <w:szCs w:val="24"/>
          <w:lang w:eastAsia="zh-CN"/>
        </w:rPr>
        <w:t>.</w:t>
      </w:r>
      <w:r>
        <w:rPr>
          <w:rFonts w:eastAsia="MS Mincho"/>
          <w:sz w:val="24"/>
          <w:szCs w:val="24"/>
        </w:rPr>
        <w:t xml:space="preserve"> International Journal of Engineering-Transactions C: Aspects</w:t>
      </w:r>
      <w:r>
        <w:rPr>
          <w:rFonts w:hint="eastAsia" w:eastAsiaTheme="minorEastAsia"/>
          <w:sz w:val="24"/>
          <w:szCs w:val="24"/>
          <w:lang w:eastAsia="zh-CN"/>
        </w:rPr>
        <w:t xml:space="preserve"> 2016;29(12):</w:t>
      </w:r>
      <w:r>
        <w:rPr>
          <w:rFonts w:eastAsia="MS Mincho"/>
          <w:sz w:val="24"/>
          <w:szCs w:val="24"/>
        </w:rPr>
        <w:t xml:space="preserve"> 1734-1740.</w:t>
      </w:r>
    </w:p>
    <w:p>
      <w:pPr>
        <w:pStyle w:val="27"/>
        <w:numPr>
          <w:ilvl w:val="0"/>
          <w:numId w:val="0"/>
        </w:numPr>
        <w:spacing w:line="276" w:lineRule="auto"/>
        <w:ind w:left="480" w:hanging="480" w:hangingChars="200"/>
        <w:rPr>
          <w:rFonts w:eastAsia="MS Mincho"/>
          <w:sz w:val="24"/>
          <w:szCs w:val="24"/>
        </w:rPr>
      </w:pPr>
      <w:r>
        <w:rPr>
          <w:rFonts w:hint="eastAsia" w:eastAsiaTheme="minorEastAsia"/>
          <w:sz w:val="24"/>
          <w:szCs w:val="24"/>
          <w:lang w:eastAsia="zh-CN"/>
        </w:rPr>
        <w:t xml:space="preserve">6.  </w:t>
      </w:r>
      <w:r>
        <w:rPr>
          <w:rFonts w:eastAsia="MS Mincho"/>
          <w:sz w:val="24"/>
          <w:szCs w:val="24"/>
        </w:rPr>
        <w:t>Wu TY</w:t>
      </w:r>
      <w:r>
        <w:rPr>
          <w:rFonts w:hint="eastAsia" w:eastAsiaTheme="minorEastAsia"/>
          <w:sz w:val="24"/>
          <w:szCs w:val="24"/>
          <w:lang w:eastAsia="zh-CN"/>
        </w:rPr>
        <w:t>,</w:t>
      </w:r>
      <w:r>
        <w:rPr>
          <w:rFonts w:eastAsia="MS Mincho"/>
          <w:sz w:val="24"/>
          <w:szCs w:val="24"/>
        </w:rPr>
        <w:t xml:space="preserve"> Liu</w:t>
      </w:r>
      <w:r>
        <w:rPr>
          <w:rFonts w:hint="eastAsia" w:eastAsiaTheme="minorEastAsia"/>
          <w:sz w:val="24"/>
          <w:szCs w:val="24"/>
          <w:lang w:eastAsia="zh-CN"/>
        </w:rPr>
        <w:t xml:space="preserve"> </w:t>
      </w:r>
      <w:r>
        <w:rPr>
          <w:rFonts w:eastAsia="MS Mincho"/>
          <w:sz w:val="24"/>
          <w:szCs w:val="24"/>
        </w:rPr>
        <w:t>GR</w:t>
      </w:r>
      <w:r>
        <w:rPr>
          <w:rFonts w:hint="eastAsia" w:eastAsiaTheme="minorEastAsia"/>
          <w:sz w:val="24"/>
          <w:szCs w:val="24"/>
          <w:lang w:eastAsia="zh-CN"/>
        </w:rPr>
        <w:t>.</w:t>
      </w:r>
      <w:r>
        <w:rPr>
          <w:rFonts w:eastAsia="MS Mincho"/>
          <w:sz w:val="24"/>
          <w:szCs w:val="24"/>
        </w:rPr>
        <w:t xml:space="preserve"> A differential quadrature as a numerical method to solve differential equations</w:t>
      </w:r>
      <w:r>
        <w:rPr>
          <w:rFonts w:hint="eastAsia" w:eastAsiaTheme="minorEastAsia"/>
          <w:sz w:val="24"/>
          <w:szCs w:val="24"/>
          <w:lang w:eastAsia="zh-CN"/>
        </w:rPr>
        <w:t xml:space="preserve">. </w:t>
      </w:r>
      <w:r>
        <w:rPr>
          <w:rFonts w:eastAsia="MS Mincho"/>
          <w:sz w:val="24"/>
          <w:szCs w:val="24"/>
        </w:rPr>
        <w:t>Computational Mechanics</w:t>
      </w:r>
      <w:r>
        <w:rPr>
          <w:rFonts w:hint="eastAsia" w:eastAsiaTheme="minorEastAsia"/>
          <w:sz w:val="24"/>
          <w:szCs w:val="24"/>
          <w:lang w:eastAsia="zh-CN"/>
        </w:rPr>
        <w:t xml:space="preserve"> 1999; </w:t>
      </w:r>
      <w:r>
        <w:rPr>
          <w:rFonts w:eastAsia="MS Mincho"/>
          <w:sz w:val="24"/>
          <w:szCs w:val="24"/>
        </w:rPr>
        <w:t>24</w:t>
      </w:r>
      <w:r>
        <w:rPr>
          <w:rFonts w:hint="eastAsia" w:eastAsiaTheme="minorEastAsia"/>
          <w:sz w:val="24"/>
          <w:szCs w:val="24"/>
          <w:lang w:eastAsia="zh-CN"/>
        </w:rPr>
        <w:t>(</w:t>
      </w:r>
      <w:r>
        <w:rPr>
          <w:rFonts w:eastAsia="MS Mincho"/>
          <w:sz w:val="24"/>
          <w:szCs w:val="24"/>
        </w:rPr>
        <w:t>3</w:t>
      </w:r>
      <w:r>
        <w:rPr>
          <w:rFonts w:hint="eastAsia" w:eastAsiaTheme="minorEastAsia"/>
          <w:sz w:val="24"/>
          <w:szCs w:val="24"/>
          <w:lang w:eastAsia="zh-CN"/>
        </w:rPr>
        <w:t xml:space="preserve">): </w:t>
      </w:r>
      <w:r>
        <w:rPr>
          <w:rFonts w:eastAsia="MS Mincho"/>
          <w:sz w:val="24"/>
          <w:szCs w:val="24"/>
        </w:rPr>
        <w:t>197-205.</w:t>
      </w:r>
    </w:p>
    <w:p>
      <w:pPr>
        <w:pStyle w:val="27"/>
        <w:numPr>
          <w:ilvl w:val="0"/>
          <w:numId w:val="0"/>
        </w:numPr>
        <w:spacing w:line="276" w:lineRule="auto"/>
        <w:ind w:left="480" w:hanging="480" w:hangingChars="200"/>
        <w:rPr>
          <w:rFonts w:eastAsia="MS Mincho"/>
          <w:sz w:val="24"/>
          <w:szCs w:val="24"/>
        </w:rPr>
      </w:pPr>
      <w:r>
        <w:rPr>
          <w:rFonts w:hint="eastAsia" w:eastAsiaTheme="minorEastAsia"/>
          <w:sz w:val="24"/>
          <w:szCs w:val="24"/>
          <w:lang w:eastAsia="zh-CN"/>
        </w:rPr>
        <w:t xml:space="preserve">7.  </w:t>
      </w:r>
      <w:r>
        <w:rPr>
          <w:rFonts w:eastAsia="MS Mincho"/>
          <w:sz w:val="24"/>
          <w:szCs w:val="24"/>
        </w:rPr>
        <w:t>Wu</w:t>
      </w:r>
      <w:r>
        <w:rPr>
          <w:rFonts w:hint="eastAsia" w:eastAsiaTheme="minorEastAsia"/>
          <w:sz w:val="24"/>
          <w:szCs w:val="24"/>
          <w:lang w:eastAsia="zh-CN"/>
        </w:rPr>
        <w:t xml:space="preserve"> </w:t>
      </w:r>
      <w:r>
        <w:rPr>
          <w:rFonts w:eastAsia="MS Mincho"/>
          <w:sz w:val="24"/>
          <w:szCs w:val="24"/>
        </w:rPr>
        <w:t>TY</w:t>
      </w:r>
      <w:r>
        <w:rPr>
          <w:rFonts w:hint="eastAsia" w:eastAsiaTheme="minorEastAsia"/>
          <w:sz w:val="24"/>
          <w:szCs w:val="24"/>
          <w:lang w:eastAsia="zh-CN"/>
        </w:rPr>
        <w:t>,</w:t>
      </w:r>
      <w:r>
        <w:rPr>
          <w:rFonts w:eastAsia="MS Mincho"/>
          <w:sz w:val="24"/>
          <w:szCs w:val="24"/>
        </w:rPr>
        <w:t xml:space="preserve"> Liu</w:t>
      </w:r>
      <w:r>
        <w:rPr>
          <w:rFonts w:hint="eastAsia" w:eastAsiaTheme="minorEastAsia"/>
          <w:sz w:val="24"/>
          <w:szCs w:val="24"/>
          <w:lang w:eastAsia="zh-CN"/>
        </w:rPr>
        <w:t xml:space="preserve"> </w:t>
      </w:r>
      <w:r>
        <w:rPr>
          <w:rFonts w:eastAsia="MS Mincho"/>
          <w:sz w:val="24"/>
          <w:szCs w:val="24"/>
        </w:rPr>
        <w:t>GR</w:t>
      </w:r>
      <w:r>
        <w:rPr>
          <w:rFonts w:hint="eastAsia" w:eastAsiaTheme="minorEastAsia"/>
          <w:sz w:val="24"/>
          <w:szCs w:val="24"/>
          <w:lang w:eastAsia="zh-CN"/>
        </w:rPr>
        <w:t>.</w:t>
      </w:r>
      <w:r>
        <w:rPr>
          <w:rFonts w:eastAsia="MS Mincho"/>
          <w:sz w:val="24"/>
          <w:szCs w:val="24"/>
        </w:rPr>
        <w:t xml:space="preserve"> Application of generalized differential quadrature rule to sixth‐order differential equations</w:t>
      </w:r>
      <w:r>
        <w:rPr>
          <w:rFonts w:hint="eastAsia" w:eastAsiaTheme="minorEastAsia"/>
          <w:sz w:val="24"/>
          <w:szCs w:val="24"/>
          <w:lang w:eastAsia="zh-CN"/>
        </w:rPr>
        <w:t>.</w:t>
      </w:r>
      <w:r>
        <w:rPr>
          <w:rFonts w:eastAsia="MS Mincho"/>
          <w:sz w:val="24"/>
          <w:szCs w:val="24"/>
        </w:rPr>
        <w:t xml:space="preserve"> International Journal for Numerical Methods in Biomedical Engineering</w:t>
      </w:r>
      <w:r>
        <w:rPr>
          <w:rFonts w:hint="eastAsia" w:eastAsiaTheme="minorEastAsia"/>
          <w:sz w:val="24"/>
          <w:szCs w:val="24"/>
          <w:lang w:eastAsia="zh-CN"/>
        </w:rPr>
        <w:t xml:space="preserve"> 2000; </w:t>
      </w:r>
      <w:r>
        <w:rPr>
          <w:rFonts w:eastAsia="MS Mincho"/>
          <w:sz w:val="24"/>
          <w:szCs w:val="24"/>
        </w:rPr>
        <w:t>16</w:t>
      </w:r>
      <w:r>
        <w:rPr>
          <w:rFonts w:hint="eastAsia" w:eastAsiaTheme="minorEastAsia"/>
          <w:sz w:val="24"/>
          <w:szCs w:val="24"/>
          <w:lang w:eastAsia="zh-CN"/>
        </w:rPr>
        <w:t>(11):</w:t>
      </w:r>
      <w:r>
        <w:rPr>
          <w:rFonts w:eastAsia="MS Mincho"/>
          <w:sz w:val="24"/>
          <w:szCs w:val="24"/>
        </w:rPr>
        <w:t xml:space="preserve"> 777-784.</w:t>
      </w:r>
    </w:p>
    <w:p/>
    <w:p/>
    <w:sectPr>
      <w:headerReference r:id="rId3" w:type="default"/>
      <w:footerReference r:id="rId4" w:type="default"/>
      <w:pgSz w:w="11909" w:h="16834"/>
      <w:pgMar w:top="1412" w:right="1412" w:bottom="1412" w:left="141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 Nazanin">
    <w:altName w:val="Courier New"/>
    <w:panose1 w:val="00000000000000000000"/>
    <w:charset w:val="B2"/>
    <w:family w:val="auto"/>
    <w:pitch w:val="default"/>
    <w:sig w:usb0="00000000" w:usb1="00000000" w:usb2="00000008" w:usb3="00000000" w:csb0="00000040"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B2"/>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szCs w:val="22"/>
      </w:rPr>
      <w:id w:val="569009969"/>
      <w:docPartObj>
        <w:docPartGallery w:val="AutoText"/>
      </w:docPartObj>
    </w:sdtPr>
    <w:sdtEndPr>
      <w:rPr>
        <w:sz w:val="22"/>
        <w:szCs w:val="22"/>
      </w:rPr>
    </w:sdtEndPr>
    <w:sdtContent>
      <w:p>
        <w:pPr>
          <w:pStyle w:val="9"/>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6</w:t>
        </w:r>
        <w:r>
          <w:rPr>
            <w:sz w:val="22"/>
            <w:szCs w:val="2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4189603E"/>
    <w:lvl w:ilvl="0" w:tentative="0">
      <w:start w:val="1"/>
      <w:numFmt w:val="decimal"/>
      <w:pStyle w:val="2"/>
      <w:lvlText w:val="%1-"/>
      <w:lvlJc w:val="left"/>
      <w:pPr>
        <w:ind w:left="2970" w:hanging="360"/>
      </w:pPr>
      <w:rPr>
        <w:rFonts w:hint="default"/>
        <w:caps w:val="0"/>
        <w:strike w:val="0"/>
        <w:dstrike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1">
    <w:nsid w:val="52CA544A"/>
    <w:multiLevelType w:val="singleLevel"/>
    <w:tmpl w:val="52CA544A"/>
    <w:lvl w:ilvl="0" w:tentative="0">
      <w:start w:val="1"/>
      <w:numFmt w:val="decimal"/>
      <w:pStyle w:val="2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6C402C58"/>
    <w:multiLevelType w:val="multilevel"/>
    <w:tmpl w:val="6C402C58"/>
    <w:lvl w:ilvl="0" w:tentative="0">
      <w:start w:val="1"/>
      <w:numFmt w:val="decimal"/>
      <w:pStyle w:val="24"/>
      <w:lvlText w:val="Figure %1: "/>
      <w:lvlJc w:val="left"/>
      <w:pPr>
        <w:ind w:left="360" w:hanging="360"/>
      </w:pPr>
      <w:rPr>
        <w:rFonts w:hint="default" w:ascii="Times New Roman" w:hAnsi="Times New Roman" w:cs="Times New Roman"/>
        <w:b/>
        <w:bCs/>
        <w:i w:val="0"/>
        <w:iCs w:val="0"/>
        <w:color w:val="auto"/>
        <w:sz w:val="20"/>
        <w:szCs w:val="2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6CD32DA8"/>
    <w:multiLevelType w:val="singleLevel"/>
    <w:tmpl w:val="6CD32DA8"/>
    <w:lvl w:ilvl="0" w:tentative="0">
      <w:start w:val="1"/>
      <w:numFmt w:val="decimal"/>
      <w:pStyle w:val="28"/>
      <w:lvlText w:val="Table %1: "/>
      <w:lvlJc w:val="left"/>
      <w:pPr>
        <w:ind w:left="360" w:hanging="360"/>
      </w:pPr>
      <w:rPr>
        <w:rFonts w:hint="default" w:ascii="Times New Roman" w:hAnsi="Times New Roman" w:cs="Times New Roman"/>
        <w:b/>
        <w:bCs/>
        <w:i w:val="0"/>
        <w:iCs w:val="0"/>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C91F6E"/>
    <w:rsid w:val="00240E56"/>
    <w:rsid w:val="00323B08"/>
    <w:rsid w:val="00482BA9"/>
    <w:rsid w:val="004B1796"/>
    <w:rsid w:val="00504416"/>
    <w:rsid w:val="005B4739"/>
    <w:rsid w:val="007301E6"/>
    <w:rsid w:val="00815474"/>
    <w:rsid w:val="00883D25"/>
    <w:rsid w:val="00A24B3C"/>
    <w:rsid w:val="00B16A14"/>
    <w:rsid w:val="00BA7C1F"/>
    <w:rsid w:val="00BE141B"/>
    <w:rsid w:val="00C91F6E"/>
    <w:rsid w:val="00DB7893"/>
    <w:rsid w:val="00E013D8"/>
    <w:rsid w:val="00F50EB6"/>
    <w:rsid w:val="1D725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9"/>
        <o:r id="V:Rule2" type="connector" idref="#Straight Arrow Connector 8"/>
        <o:r id="V:Rule3" type="connector" idref="#Straight Arrow Connector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center"/>
    </w:pPr>
    <w:rPr>
      <w:rFonts w:ascii="Times New Roman" w:hAnsi="Times New Roman" w:eastAsia="Times New Roman" w:cs="Times New Roman"/>
      <w:sz w:val="20"/>
      <w:szCs w:val="20"/>
      <w:lang w:val="en-US" w:eastAsia="en-US" w:bidi="ar-SA"/>
    </w:rPr>
  </w:style>
  <w:style w:type="paragraph" w:styleId="2">
    <w:name w:val="heading 1"/>
    <w:basedOn w:val="1"/>
    <w:next w:val="1"/>
    <w:link w:val="15"/>
    <w:qFormat/>
    <w:uiPriority w:val="99"/>
    <w:pPr>
      <w:keepNext/>
      <w:keepLines/>
      <w:numPr>
        <w:ilvl w:val="0"/>
        <w:numId w:val="1"/>
      </w:numPr>
      <w:tabs>
        <w:tab w:val="left" w:pos="216"/>
      </w:tabs>
      <w:spacing w:before="160" w:after="80"/>
      <w:jc w:val="left"/>
      <w:outlineLvl w:val="0"/>
    </w:pPr>
    <w:rPr>
      <w:rFonts w:eastAsia="MS Mincho"/>
      <w:b/>
      <w:smallCaps/>
    </w:rPr>
  </w:style>
  <w:style w:type="paragraph" w:styleId="3">
    <w:name w:val="heading 2"/>
    <w:basedOn w:val="1"/>
    <w:next w:val="1"/>
    <w:link w:val="16"/>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7"/>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8"/>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19"/>
    <w:qFormat/>
    <w:uiPriority w:val="9"/>
    <w:pPr>
      <w:tabs>
        <w:tab w:val="left" w:pos="360"/>
      </w:tabs>
      <w:spacing w:before="160" w:after="80"/>
      <w:jc w:val="left"/>
      <w:outlineLvl w:val="4"/>
    </w:pPr>
    <w:rPr>
      <w:rFonts w:asciiTheme="majorBidi" w:hAnsiTheme="majorBidi"/>
      <w:b/>
      <w:bCs/>
      <w:iCs/>
      <w:szCs w:val="26"/>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7">
    <w:name w:val="Body Text"/>
    <w:basedOn w:val="1"/>
    <w:link w:val="23"/>
    <w:uiPriority w:val="99"/>
    <w:pPr>
      <w:tabs>
        <w:tab w:val="left" w:pos="288"/>
      </w:tabs>
      <w:spacing w:after="120"/>
      <w:ind w:firstLine="340"/>
      <w:jc w:val="both"/>
    </w:pPr>
    <w:rPr>
      <w:rFonts w:eastAsia="MS Mincho"/>
    </w:rPr>
  </w:style>
  <w:style w:type="paragraph" w:styleId="8">
    <w:name w:val="Balloon Text"/>
    <w:basedOn w:val="1"/>
    <w:link w:val="35"/>
    <w:semiHidden/>
    <w:unhideWhenUsed/>
    <w:uiPriority w:val="99"/>
    <w:rPr>
      <w:sz w:val="18"/>
      <w:szCs w:val="18"/>
    </w:rPr>
  </w:style>
  <w:style w:type="paragraph" w:styleId="9">
    <w:name w:val="footer"/>
    <w:basedOn w:val="1"/>
    <w:link w:val="30"/>
    <w:unhideWhenUsed/>
    <w:uiPriority w:val="99"/>
    <w:pPr>
      <w:tabs>
        <w:tab w:val="center" w:pos="4513"/>
        <w:tab w:val="right" w:pos="9026"/>
      </w:tabs>
    </w:pPr>
  </w:style>
  <w:style w:type="paragraph" w:styleId="10">
    <w:name w:val="header"/>
    <w:basedOn w:val="1"/>
    <w:link w:val="29"/>
    <w:unhideWhenUsed/>
    <w:uiPriority w:val="0"/>
    <w:pPr>
      <w:tabs>
        <w:tab w:val="center" w:pos="4513"/>
        <w:tab w:val="right" w:pos="9026"/>
      </w:tabs>
    </w:pPr>
  </w:style>
  <w:style w:type="character" w:styleId="12">
    <w:name w:val="Hyperlink"/>
    <w:basedOn w:val="11"/>
    <w:unhideWhenUsed/>
    <w:qFormat/>
    <w:uiPriority w:val="99"/>
    <w:rPr>
      <w:color w:val="0563C1" w:themeColor="hyperlink"/>
      <w:u w:val="single"/>
    </w:rPr>
  </w:style>
  <w:style w:type="table" w:styleId="14">
    <w:name w:val="Table Grid"/>
    <w:basedOn w:val="13"/>
    <w:uiPriority w:val="0"/>
    <w:pPr>
      <w:spacing w:after="0" w:line="240" w:lineRule="auto"/>
    </w:pPr>
    <w:rPr>
      <w:rFonts w:ascii="Times New Roman" w:hAnsi="Times New Roman" w:eastAsia="MS Mincho" w:cs="Times New Roman"/>
      <w:sz w:val="20"/>
      <w:szCs w:val="20"/>
      <w:lang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标题 1 Char"/>
    <w:basedOn w:val="11"/>
    <w:link w:val="2"/>
    <w:uiPriority w:val="99"/>
    <w:rPr>
      <w:rFonts w:ascii="Times New Roman" w:hAnsi="Times New Roman" w:eastAsia="MS Mincho" w:cs="Times New Roman"/>
      <w:b/>
      <w:smallCaps/>
      <w:sz w:val="20"/>
      <w:szCs w:val="20"/>
      <w:lang w:bidi="ar-SA"/>
    </w:rPr>
  </w:style>
  <w:style w:type="character" w:customStyle="1" w:styleId="16">
    <w:name w:val="标题 2 Char"/>
    <w:basedOn w:val="11"/>
    <w:link w:val="3"/>
    <w:uiPriority w:val="99"/>
    <w:rPr>
      <w:rFonts w:ascii="Times New Roman" w:hAnsi="Times New Roman" w:eastAsia="MS Mincho" w:cs="Times New Roman"/>
      <w:i/>
      <w:iCs/>
      <w:sz w:val="20"/>
      <w:szCs w:val="20"/>
      <w:lang w:bidi="ar-SA"/>
    </w:rPr>
  </w:style>
  <w:style w:type="character" w:customStyle="1" w:styleId="17">
    <w:name w:val="标题 3 Char"/>
    <w:basedOn w:val="11"/>
    <w:link w:val="4"/>
    <w:qFormat/>
    <w:uiPriority w:val="99"/>
    <w:rPr>
      <w:rFonts w:ascii="Times New Roman" w:hAnsi="Times New Roman" w:eastAsia="MS Mincho" w:cs="Times New Roman"/>
      <w:i/>
      <w:iCs/>
      <w:sz w:val="20"/>
      <w:szCs w:val="20"/>
      <w:lang w:bidi="ar-SA"/>
    </w:rPr>
  </w:style>
  <w:style w:type="character" w:customStyle="1" w:styleId="18">
    <w:name w:val="标题 4 Char"/>
    <w:basedOn w:val="11"/>
    <w:link w:val="5"/>
    <w:uiPriority w:val="99"/>
    <w:rPr>
      <w:rFonts w:ascii="Times New Roman" w:hAnsi="Times New Roman" w:eastAsia="MS Mincho" w:cs="Times New Roman"/>
      <w:i/>
      <w:iCs/>
      <w:sz w:val="20"/>
      <w:szCs w:val="20"/>
      <w:lang w:bidi="ar-SA"/>
    </w:rPr>
  </w:style>
  <w:style w:type="character" w:customStyle="1" w:styleId="19">
    <w:name w:val="标题 5 Char"/>
    <w:basedOn w:val="11"/>
    <w:link w:val="6"/>
    <w:uiPriority w:val="9"/>
    <w:rPr>
      <w:rFonts w:eastAsia="Times New Roman" w:cs="Times New Roman" w:asciiTheme="majorBidi" w:hAnsiTheme="majorBidi"/>
      <w:b/>
      <w:bCs/>
      <w:iCs/>
      <w:sz w:val="20"/>
      <w:szCs w:val="26"/>
      <w:lang w:bidi="ar-SA"/>
    </w:rPr>
  </w:style>
  <w:style w:type="paragraph" w:customStyle="1" w:styleId="20">
    <w:name w:val="Abstract"/>
    <w:uiPriority w:val="99"/>
    <w:pPr>
      <w:spacing w:after="200" w:line="240" w:lineRule="auto"/>
      <w:ind w:firstLine="274"/>
      <w:jc w:val="both"/>
    </w:pPr>
    <w:rPr>
      <w:rFonts w:ascii="Times New Roman" w:hAnsi="Times New Roman" w:eastAsia="Times New Roman" w:cs="Times New Roman"/>
      <w:b/>
      <w:bCs/>
      <w:sz w:val="18"/>
      <w:szCs w:val="18"/>
      <w:lang w:val="en-US" w:eastAsia="en-US" w:bidi="ar-SA"/>
    </w:rPr>
  </w:style>
  <w:style w:type="paragraph" w:customStyle="1" w:styleId="21">
    <w:name w:val="Affiliation"/>
    <w:uiPriority w:val="99"/>
    <w:pPr>
      <w:spacing w:after="0" w:line="240" w:lineRule="auto"/>
      <w:jc w:val="center"/>
    </w:pPr>
    <w:rPr>
      <w:rFonts w:ascii="Times New Roman" w:hAnsi="Times New Roman" w:eastAsia="Times New Roman" w:cs="Times New Roman"/>
      <w:i/>
      <w:sz w:val="18"/>
      <w:szCs w:val="20"/>
      <w:lang w:val="en-US" w:eastAsia="en-US" w:bidi="ar-SA"/>
    </w:rPr>
  </w:style>
  <w:style w:type="paragraph" w:customStyle="1" w:styleId="22">
    <w:name w:val="Author"/>
    <w:uiPriority w:val="99"/>
    <w:pPr>
      <w:spacing w:before="360" w:after="40" w:line="240" w:lineRule="auto"/>
      <w:jc w:val="center"/>
    </w:pPr>
    <w:rPr>
      <w:rFonts w:ascii="Times New Roman" w:hAnsi="Times New Roman" w:eastAsia="Times New Roman" w:cs="Times New Roman"/>
      <w:b/>
      <w:sz w:val="18"/>
      <w:szCs w:val="22"/>
      <w:lang w:val="en-US" w:eastAsia="en-US" w:bidi="ar-SA"/>
    </w:rPr>
  </w:style>
  <w:style w:type="character" w:customStyle="1" w:styleId="23">
    <w:name w:val="正文文本 Char"/>
    <w:basedOn w:val="11"/>
    <w:link w:val="7"/>
    <w:uiPriority w:val="99"/>
    <w:rPr>
      <w:rFonts w:ascii="Times New Roman" w:hAnsi="Times New Roman" w:eastAsia="MS Mincho" w:cs="Times New Roman"/>
      <w:sz w:val="20"/>
      <w:szCs w:val="20"/>
      <w:lang w:bidi="ar-SA"/>
    </w:rPr>
  </w:style>
  <w:style w:type="paragraph" w:customStyle="1" w:styleId="24">
    <w:name w:val="figure caption"/>
    <w:uiPriority w:val="0"/>
    <w:pPr>
      <w:numPr>
        <w:ilvl w:val="0"/>
        <w:numId w:val="2"/>
      </w:numPr>
      <w:tabs>
        <w:tab w:val="left" w:pos="533"/>
      </w:tabs>
      <w:spacing w:before="80" w:after="200" w:line="240" w:lineRule="auto"/>
      <w:jc w:val="center"/>
    </w:pPr>
    <w:rPr>
      <w:rFonts w:ascii="Times New Roman" w:hAnsi="Times New Roman" w:eastAsia="Times New Roman" w:cs="Times New Roman"/>
      <w:b/>
      <w:sz w:val="16"/>
      <w:szCs w:val="16"/>
      <w:lang w:val="en-US" w:eastAsia="en-US" w:bidi="ar-SA"/>
    </w:rPr>
  </w:style>
  <w:style w:type="paragraph" w:customStyle="1" w:styleId="25">
    <w:name w:val="key words"/>
    <w:qFormat/>
    <w:uiPriority w:val="99"/>
    <w:pPr>
      <w:spacing w:after="120" w:line="240" w:lineRule="auto"/>
      <w:ind w:firstLine="274"/>
    </w:pPr>
    <w:rPr>
      <w:rFonts w:ascii="Times New Roman" w:hAnsi="Times New Roman" w:eastAsia="Times New Roman" w:cs="Times New Roman"/>
      <w:b/>
      <w:bCs/>
      <w:iCs/>
      <w:sz w:val="18"/>
      <w:szCs w:val="18"/>
      <w:lang w:val="en-US" w:eastAsia="en-US" w:bidi="ar-SA"/>
    </w:rPr>
  </w:style>
  <w:style w:type="paragraph" w:customStyle="1" w:styleId="26">
    <w:name w:val="paper title"/>
    <w:uiPriority w:val="99"/>
    <w:pPr>
      <w:spacing w:after="120" w:line="240" w:lineRule="auto"/>
      <w:jc w:val="center"/>
    </w:pPr>
    <w:rPr>
      <w:rFonts w:ascii="Times New Roman" w:hAnsi="Times New Roman" w:eastAsia="Times New Roman" w:cs="Times New Roman"/>
      <w:bCs/>
      <w:sz w:val="32"/>
      <w:szCs w:val="48"/>
      <w:lang w:val="en-US" w:eastAsia="en-US" w:bidi="ar-SA"/>
    </w:rPr>
  </w:style>
  <w:style w:type="paragraph" w:customStyle="1" w:styleId="27">
    <w:name w:val="references"/>
    <w:qFormat/>
    <w:uiPriority w:val="99"/>
    <w:pPr>
      <w:numPr>
        <w:ilvl w:val="0"/>
        <w:numId w:val="3"/>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28">
    <w:name w:val="table head"/>
    <w:uiPriority w:val="99"/>
    <w:pPr>
      <w:numPr>
        <w:ilvl w:val="0"/>
        <w:numId w:val="4"/>
      </w:numPr>
      <w:spacing w:before="240" w:after="120" w:line="216" w:lineRule="auto"/>
      <w:jc w:val="center"/>
    </w:pPr>
    <w:rPr>
      <w:rFonts w:ascii="Times New Roman" w:hAnsi="Times New Roman" w:eastAsia="Times New Roman" w:cs="Times New Roman"/>
      <w:b/>
      <w:smallCaps/>
      <w:sz w:val="16"/>
      <w:szCs w:val="16"/>
      <w:lang w:val="en-US" w:eastAsia="en-US" w:bidi="ar-SA"/>
    </w:rPr>
  </w:style>
  <w:style w:type="character" w:customStyle="1" w:styleId="29">
    <w:name w:val="页眉 Char"/>
    <w:basedOn w:val="11"/>
    <w:link w:val="10"/>
    <w:uiPriority w:val="0"/>
    <w:rPr>
      <w:rFonts w:ascii="Times New Roman" w:hAnsi="Times New Roman" w:eastAsia="Times New Roman" w:cs="Times New Roman"/>
      <w:sz w:val="20"/>
      <w:szCs w:val="20"/>
      <w:lang w:bidi="ar-SA"/>
    </w:rPr>
  </w:style>
  <w:style w:type="character" w:customStyle="1" w:styleId="30">
    <w:name w:val="页脚 Char"/>
    <w:basedOn w:val="11"/>
    <w:link w:val="9"/>
    <w:uiPriority w:val="99"/>
    <w:rPr>
      <w:rFonts w:ascii="Times New Roman" w:hAnsi="Times New Roman" w:eastAsia="Times New Roman" w:cs="Times New Roman"/>
      <w:sz w:val="20"/>
      <w:szCs w:val="20"/>
      <w:lang w:bidi="ar-SA"/>
    </w:rPr>
  </w:style>
  <w:style w:type="paragraph" w:customStyle="1" w:styleId="31">
    <w:name w:val="سبک عنوان چکیده"/>
    <w:basedOn w:val="20"/>
    <w:uiPriority w:val="0"/>
    <w:pPr>
      <w:bidi/>
      <w:spacing w:before="240" w:after="240"/>
      <w:ind w:firstLine="0"/>
      <w:jc w:val="center"/>
    </w:pPr>
    <w:rPr>
      <w:rFonts w:eastAsia="MS Mincho" w:asciiTheme="majorBidi" w:hAnsiTheme="majorBidi" w:cstheme="majorBidi"/>
      <w:sz w:val="20"/>
      <w:szCs w:val="20"/>
      <w:lang w:bidi="fa-IR"/>
    </w:rPr>
  </w:style>
  <w:style w:type="paragraph" w:customStyle="1" w:styleId="32">
    <w:name w:val="سبک کلمات کلیدی"/>
    <w:basedOn w:val="1"/>
    <w:qFormat/>
    <w:uiPriority w:val="0"/>
    <w:pPr>
      <w:bidi/>
      <w:jc w:val="left"/>
    </w:pPr>
    <w:rPr>
      <w:rFonts w:ascii="B Nazanin" w:hAnsi="B Nazanin" w:eastAsia="B Nazanin" w:cs="B Nazanin"/>
      <w:lang w:bidi="fa-IR"/>
    </w:rPr>
  </w:style>
  <w:style w:type="paragraph" w:customStyle="1" w:styleId="33">
    <w:name w:val="Text"/>
    <w:basedOn w:val="1"/>
    <w:uiPriority w:val="0"/>
    <w:pPr>
      <w:ind w:firstLine="567"/>
      <w:jc w:val="both"/>
    </w:pPr>
    <w:rPr>
      <w:szCs w:val="24"/>
      <w:lang w:val="sl-SI" w:eastAsia="sl-SI"/>
    </w:rPr>
  </w:style>
  <w:style w:type="paragraph" w:styleId="34">
    <w:name w:val="No Spacing"/>
    <w:qFormat/>
    <w:uiPriority w:val="1"/>
    <w:pPr>
      <w:spacing w:after="0" w:line="240" w:lineRule="auto"/>
      <w:jc w:val="center"/>
    </w:pPr>
    <w:rPr>
      <w:rFonts w:ascii="Times New Roman" w:hAnsi="Times New Roman" w:eastAsia="Times New Roman" w:cs="Times New Roman"/>
      <w:sz w:val="20"/>
      <w:szCs w:val="20"/>
      <w:lang w:val="en-US" w:eastAsia="en-US" w:bidi="ar-SA"/>
    </w:rPr>
  </w:style>
  <w:style w:type="character" w:customStyle="1" w:styleId="35">
    <w:name w:val="批注框文本 Char"/>
    <w:basedOn w:val="11"/>
    <w:link w:val="8"/>
    <w:semiHidden/>
    <w:uiPriority w:val="99"/>
    <w:rPr>
      <w:rFonts w:ascii="Times New Roman" w:hAnsi="Times New Roman" w:eastAsia="Times New Roman" w:cs="Times New Roman"/>
      <w:sz w:val="18"/>
      <w:szCs w:val="18"/>
      <w:lang w:bidi="ar-SA"/>
    </w:rPr>
  </w:style>
  <w:style w:type="character" w:styleId="36">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49"/>
    <customShpInfo spid="_x0000_s1048"/>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1515</Words>
  <Characters>8641</Characters>
  <Lines>72</Lines>
  <Paragraphs>20</Paragraphs>
  <TotalTime>1</TotalTime>
  <ScaleCrop>false</ScaleCrop>
  <LinksUpToDate>false</LinksUpToDate>
  <CharactersWithSpaces>10136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2018-01-27T11:27:00Z</dcterms:created>
  <dc:creator>a</dc:creator>
  <cp:lastModifiedBy>Administrator</cp:lastModifiedBy>
  <dcterms:modified xsi:type="dcterms:W3CDTF">2018-05-07T09:33:22Z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